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D9C23" w14:textId="3466980B" w:rsidR="002936B3" w:rsidRDefault="00D768DE" w:rsidP="00D768DE">
      <w:pPr>
        <w:pStyle w:val="JPMHRArticleType"/>
      </w:pPr>
      <w:r>
        <w:t>Original Article</w:t>
      </w:r>
    </w:p>
    <w:p w14:paraId="55EBE11A" w14:textId="5F6CB14B" w:rsidR="002936B3" w:rsidRDefault="00D768DE" w:rsidP="00D768DE">
      <w:pPr>
        <w:pStyle w:val="JPMHRArticleTitle"/>
      </w:pPr>
      <w:r>
        <w:t>Comparative Effects of French Contrast Training and Oregon Circuit Training on Explosive Strength, Power and Agility in Competitive Football Players</w:t>
      </w:r>
    </w:p>
    <w:p w14:paraId="55277BFC" w14:textId="3399C7FA" w:rsidR="002936B3" w:rsidRPr="00B25790" w:rsidRDefault="00D768DE" w:rsidP="00D768DE">
      <w:pPr>
        <w:pStyle w:val="JPMHRAuthors"/>
      </w:pPr>
      <w:r>
        <w:t>Aliza Iqbal¹, Aamir Gul Memon², Prof Dr Muhammad Naveed Babur PhD³, Fatima Manzoor⁴, Maiza Mustafa⁵, Mazhar Iqbal⁶</w:t>
      </w:r>
    </w:p>
    <w:p w14:paraId="5E7573B4" w14:textId="77777777" w:rsidR="00D768DE" w:rsidRDefault="00D768DE" w:rsidP="00D768DE">
      <w:pPr>
        <w:pStyle w:val="JPMHRAffiliation"/>
        <w:rPr>
          <w:vertAlign w:val="superscript"/>
        </w:rPr>
      </w:pPr>
      <w:r w:rsidRPr="00D768DE">
        <w:rPr>
          <w:vertAlign w:val="superscript"/>
        </w:rPr>
        <w:t>¹</w:t>
      </w:r>
      <w:r>
        <w:rPr>
          <w:vertAlign w:val="superscript"/>
        </w:rPr>
        <w:t xml:space="preserve"> MS Scholar, Department of Physical Therapy &amp; Rehabilitation Sciences, Superior University, Lahore, Pakistan</w:t>
      </w:r>
    </w:p>
    <w:p w14:paraId="103F8CA0" w14:textId="77777777" w:rsidR="00D768DE" w:rsidRDefault="00D768DE" w:rsidP="00D768DE">
      <w:pPr>
        <w:pStyle w:val="JPMHRAffiliation"/>
        <w:rPr>
          <w:vertAlign w:val="superscript"/>
        </w:rPr>
      </w:pPr>
      <w:r>
        <w:rPr>
          <w:vertAlign w:val="superscript"/>
        </w:rPr>
        <w:t>² Associate Professor/Manager CRC, Department of Physical Therapy &amp; Rehabilitation Sciences, Superior University, Lahore, Pakistan</w:t>
      </w:r>
    </w:p>
    <w:p w14:paraId="09266D77" w14:textId="77777777" w:rsidR="00D768DE" w:rsidRDefault="00D768DE" w:rsidP="00D768DE">
      <w:pPr>
        <w:pStyle w:val="JPMHRAffiliation"/>
        <w:rPr>
          <w:vertAlign w:val="superscript"/>
        </w:rPr>
      </w:pPr>
      <w:r>
        <w:rPr>
          <w:vertAlign w:val="superscript"/>
        </w:rPr>
        <w:t>³ Dean, Faculty of Allied Health Sciences, Superior University, Lahore, Pakistan</w:t>
      </w:r>
    </w:p>
    <w:p w14:paraId="60195725" w14:textId="77777777" w:rsidR="00D768DE" w:rsidRDefault="00D768DE" w:rsidP="00D768DE">
      <w:pPr>
        <w:pStyle w:val="JPMHRAffiliation"/>
        <w:rPr>
          <w:vertAlign w:val="superscript"/>
        </w:rPr>
      </w:pPr>
      <w:r>
        <w:rPr>
          <w:vertAlign w:val="superscript"/>
        </w:rPr>
        <w:t>⁴ MS Student, Department of Physical Therapy &amp; Rehabilitation Sciences, Superior University, Lahore, Pakistan</w:t>
      </w:r>
    </w:p>
    <w:p w14:paraId="41A4B0A2" w14:textId="77777777" w:rsidR="00D768DE" w:rsidRDefault="00D768DE" w:rsidP="00D768DE">
      <w:pPr>
        <w:pStyle w:val="JPMHRAffiliation"/>
        <w:rPr>
          <w:vertAlign w:val="superscript"/>
        </w:rPr>
      </w:pPr>
      <w:r>
        <w:rPr>
          <w:vertAlign w:val="superscript"/>
        </w:rPr>
        <w:t>⁵ MS Scholar, Department of Physical Therapy &amp; Rehabilitation Sciences, Superior University, Lahore, Pakistan</w:t>
      </w:r>
    </w:p>
    <w:p w14:paraId="089BDE55" w14:textId="4731194E" w:rsidR="00D768DE" w:rsidRDefault="00D768DE" w:rsidP="00D768DE">
      <w:pPr>
        <w:pStyle w:val="JPMHRAffiliation"/>
        <w:rPr>
          <w:vertAlign w:val="superscript"/>
        </w:rPr>
      </w:pPr>
      <w:r>
        <w:rPr>
          <w:vertAlign w:val="superscript"/>
        </w:rPr>
        <w:t>⁶ MS Scholar, Department of Physical Therapy &amp; Rehabilitation Sciences, Superior University, Lahore, Pakistan</w:t>
      </w:r>
    </w:p>
    <w:p w14:paraId="28057037" w14:textId="1334BF9D" w:rsidR="002936B3" w:rsidRDefault="00D768DE" w:rsidP="00D768DE">
      <w:pPr>
        <w:pStyle w:val="JPMHRCorrespondence"/>
      </w:pPr>
      <w:r w:rsidRPr="00D768DE">
        <w:rPr>
          <w:b/>
        </w:rPr>
        <w:t>Corresponding Author:</w:t>
      </w:r>
      <w:r>
        <w:t xml:space="preserve"> </w:t>
      </w:r>
      <w:r w:rsidRPr="00D768DE">
        <w:t>Aliza Iqbal</w:t>
      </w:r>
    </w:p>
    <w:p w14:paraId="73AEC7D1" w14:textId="720F8957" w:rsidR="002936B3" w:rsidRPr="00B25790" w:rsidRDefault="00D768DE" w:rsidP="00D768DE">
      <w:pPr>
        <w:pStyle w:val="JPMHRCorrespondence"/>
      </w:pPr>
      <w:r w:rsidRPr="00D768DE">
        <w:rPr>
          <w:b/>
        </w:rPr>
        <w:t>Correspondence:</w:t>
      </w:r>
      <w:r>
        <w:t xml:space="preserve"> </w:t>
      </w:r>
      <w:r w:rsidRPr="00D768DE">
        <w:t>alizaiqbal112@gmail.com</w:t>
      </w:r>
    </w:p>
    <w:tbl>
      <w:tblPr>
        <w:tblW w:w="5000" w:type="pct"/>
        <w:jc w:val="center"/>
        <w:tblBorders>
          <w:top w:val="single" w:sz="4" w:space="0" w:color="000000"/>
          <w:bottom w:val="single" w:sz="4" w:space="0" w:color="000000"/>
        </w:tblBorders>
        <w:tblCellMar>
          <w:top w:w="40" w:type="dxa"/>
          <w:left w:w="40" w:type="dxa"/>
          <w:bottom w:w="40" w:type="dxa"/>
          <w:right w:w="40" w:type="dxa"/>
        </w:tblCellMar>
        <w:tblLook w:val="04A0" w:firstRow="1" w:lastRow="0" w:firstColumn="1" w:lastColumn="0" w:noHBand="0" w:noVBand="1"/>
      </w:tblPr>
      <w:tblGrid>
        <w:gridCol w:w="2560"/>
        <w:gridCol w:w="2559"/>
        <w:gridCol w:w="2559"/>
        <w:gridCol w:w="2559"/>
      </w:tblGrid>
      <w:tr w:rsidR="002936B3" w:rsidRPr="00D768DE" w14:paraId="7A3DCAD2" w14:textId="77777777" w:rsidTr="00D768DE">
        <w:trPr>
          <w:jc w:val="center"/>
        </w:trPr>
        <w:tc>
          <w:tcPr>
            <w:tcW w:w="1250" w:type="pct"/>
            <w:tcMar>
              <w:top w:w="45" w:type="dxa"/>
              <w:left w:w="35" w:type="dxa"/>
              <w:bottom w:w="45" w:type="dxa"/>
              <w:right w:w="35" w:type="dxa"/>
            </w:tcMar>
            <w:vAlign w:val="center"/>
          </w:tcPr>
          <w:p w14:paraId="133494F7" w14:textId="10AB4924" w:rsidR="002936B3" w:rsidRPr="00D768DE" w:rsidRDefault="00D768DE" w:rsidP="00D768DE">
            <w:pPr>
              <w:spacing w:after="0" w:line="240" w:lineRule="auto"/>
              <w:jc w:val="center"/>
              <w:rPr>
                <w:rFonts w:cs="Arial"/>
                <w:color w:val="000000"/>
                <w:sz w:val="14"/>
              </w:rPr>
            </w:pPr>
            <w:r w:rsidRPr="00D768DE">
              <w:rPr>
                <w:rFonts w:cs="Arial"/>
                <w:color w:val="000000"/>
                <w:sz w:val="14"/>
              </w:rPr>
              <w:t xml:space="preserve">Received: </w:t>
            </w:r>
            <w:r w:rsidR="009055A4">
              <w:rPr>
                <w:rFonts w:cs="Arial"/>
                <w:color w:val="000000"/>
                <w:sz w:val="14"/>
              </w:rPr>
              <w:t>23</w:t>
            </w:r>
            <w:r w:rsidRPr="00D768DE">
              <w:rPr>
                <w:rFonts w:cs="Arial"/>
                <w:color w:val="000000"/>
                <w:sz w:val="14"/>
              </w:rPr>
              <w:t xml:space="preserve"> April 2026</w:t>
            </w:r>
          </w:p>
        </w:tc>
        <w:tc>
          <w:tcPr>
            <w:tcW w:w="1250" w:type="pct"/>
            <w:tcMar>
              <w:top w:w="45" w:type="dxa"/>
              <w:left w:w="35" w:type="dxa"/>
              <w:bottom w:w="45" w:type="dxa"/>
              <w:right w:w="35" w:type="dxa"/>
            </w:tcMar>
            <w:vAlign w:val="center"/>
          </w:tcPr>
          <w:p w14:paraId="63437AE8" w14:textId="311CF4CC" w:rsidR="002936B3" w:rsidRPr="00D768DE" w:rsidRDefault="00D768DE" w:rsidP="00D768DE">
            <w:pPr>
              <w:spacing w:after="0" w:line="240" w:lineRule="auto"/>
              <w:jc w:val="center"/>
              <w:rPr>
                <w:rFonts w:cs="Arial"/>
                <w:color w:val="000000"/>
                <w:sz w:val="14"/>
              </w:rPr>
            </w:pPr>
            <w:r w:rsidRPr="00D768DE">
              <w:rPr>
                <w:rFonts w:cs="Arial"/>
                <w:color w:val="000000"/>
                <w:sz w:val="14"/>
              </w:rPr>
              <w:t>Revised: 03 May 2026</w:t>
            </w:r>
          </w:p>
        </w:tc>
        <w:tc>
          <w:tcPr>
            <w:tcW w:w="1250" w:type="pct"/>
            <w:tcMar>
              <w:top w:w="45" w:type="dxa"/>
              <w:left w:w="35" w:type="dxa"/>
              <w:bottom w:w="45" w:type="dxa"/>
              <w:right w:w="35" w:type="dxa"/>
            </w:tcMar>
            <w:vAlign w:val="center"/>
          </w:tcPr>
          <w:p w14:paraId="2ECEF272" w14:textId="67AD2F77" w:rsidR="002936B3" w:rsidRPr="00D768DE" w:rsidRDefault="00D768DE" w:rsidP="00D768DE">
            <w:pPr>
              <w:spacing w:after="0" w:line="240" w:lineRule="auto"/>
              <w:jc w:val="center"/>
              <w:rPr>
                <w:rFonts w:cs="Arial"/>
                <w:color w:val="000000"/>
                <w:sz w:val="14"/>
              </w:rPr>
            </w:pPr>
            <w:r w:rsidRPr="00D768DE">
              <w:rPr>
                <w:rFonts w:cs="Arial"/>
                <w:color w:val="000000"/>
                <w:sz w:val="14"/>
              </w:rPr>
              <w:t>Accepted: 11 June 2026</w:t>
            </w:r>
          </w:p>
        </w:tc>
        <w:tc>
          <w:tcPr>
            <w:tcW w:w="1250" w:type="pct"/>
            <w:tcMar>
              <w:top w:w="45" w:type="dxa"/>
              <w:left w:w="35" w:type="dxa"/>
              <w:bottom w:w="45" w:type="dxa"/>
              <w:right w:w="35" w:type="dxa"/>
            </w:tcMar>
            <w:vAlign w:val="center"/>
          </w:tcPr>
          <w:p w14:paraId="5437C2EC" w14:textId="61EC17BB" w:rsidR="002936B3" w:rsidRPr="00D768DE" w:rsidRDefault="00D768DE" w:rsidP="00D768DE">
            <w:pPr>
              <w:spacing w:after="0" w:line="240" w:lineRule="auto"/>
              <w:jc w:val="center"/>
              <w:rPr>
                <w:rFonts w:cs="Arial"/>
                <w:color w:val="000000"/>
                <w:sz w:val="14"/>
              </w:rPr>
            </w:pPr>
            <w:r w:rsidRPr="00D768DE">
              <w:rPr>
                <w:rFonts w:cs="Arial"/>
                <w:color w:val="000000"/>
                <w:sz w:val="14"/>
              </w:rPr>
              <w:t>Published: 30 June 2026</w:t>
            </w:r>
          </w:p>
        </w:tc>
      </w:tr>
    </w:tbl>
    <w:p w14:paraId="2F9ADA7E" w14:textId="77777777" w:rsidR="002936B3" w:rsidRDefault="002936B3">
      <w:pPr>
        <w:spacing w:after="0" w:line="72" w:lineRule="auto"/>
      </w:pPr>
    </w:p>
    <w:tbl>
      <w:tblPr>
        <w:tblW w:w="10237" w:type="dxa"/>
        <w:jc w:val="center"/>
        <w:tblBorders>
          <w:top w:val="single" w:sz="4" w:space="0" w:color="0091AA"/>
          <w:left w:val="single" w:sz="4" w:space="0" w:color="0091AA"/>
          <w:bottom w:val="single" w:sz="4" w:space="0" w:color="0091AA"/>
          <w:right w:val="single" w:sz="4" w:space="0" w:color="0091AA"/>
          <w:insideV w:val="single" w:sz="4" w:space="0" w:color="0091AA"/>
        </w:tblBorders>
        <w:tblLayout w:type="fixed"/>
        <w:tblCellMar>
          <w:top w:w="60" w:type="dxa"/>
          <w:left w:w="80" w:type="dxa"/>
          <w:bottom w:w="60" w:type="dxa"/>
          <w:right w:w="80" w:type="dxa"/>
        </w:tblCellMar>
        <w:tblLook w:val="04A0" w:firstRow="1" w:lastRow="0" w:firstColumn="1" w:lastColumn="0" w:noHBand="0" w:noVBand="1"/>
      </w:tblPr>
      <w:tblGrid>
        <w:gridCol w:w="3071"/>
        <w:gridCol w:w="7166"/>
      </w:tblGrid>
      <w:tr w:rsidR="002936B3" w:rsidRPr="00D768DE" w14:paraId="2B0659F4" w14:textId="77777777" w:rsidTr="00D768DE">
        <w:trPr>
          <w:cantSplit/>
          <w:tblHeader/>
          <w:jc w:val="center"/>
        </w:trPr>
        <w:tc>
          <w:tcPr>
            <w:tcW w:w="3071" w:type="dxa"/>
            <w:shd w:val="clear" w:color="auto" w:fill="0091AA"/>
            <w:tcMar>
              <w:top w:w="45" w:type="dxa"/>
              <w:left w:w="70" w:type="dxa"/>
              <w:bottom w:w="45" w:type="dxa"/>
              <w:right w:w="70" w:type="dxa"/>
            </w:tcMar>
            <w:vAlign w:val="center"/>
          </w:tcPr>
          <w:p w14:paraId="62BCE585" w14:textId="77777777" w:rsidR="002936B3" w:rsidRPr="00D768DE" w:rsidRDefault="00000000" w:rsidP="00D768DE">
            <w:pPr>
              <w:spacing w:after="0" w:line="240" w:lineRule="auto"/>
              <w:rPr>
                <w:rFonts w:cs="Arial"/>
                <w:b/>
                <w:color w:val="FFFFFF"/>
                <w:sz w:val="15"/>
              </w:rPr>
            </w:pPr>
            <w:r w:rsidRPr="00D768DE">
              <w:rPr>
                <w:rFonts w:cs="Arial"/>
                <w:b/>
                <w:color w:val="FFFFFF"/>
                <w:sz w:val="15"/>
              </w:rPr>
              <w:t>ARTICLE INFORMATION</w:t>
            </w:r>
          </w:p>
        </w:tc>
        <w:tc>
          <w:tcPr>
            <w:tcW w:w="7166" w:type="dxa"/>
            <w:shd w:val="clear" w:color="auto" w:fill="0091AA"/>
            <w:tcMar>
              <w:top w:w="45" w:type="dxa"/>
              <w:left w:w="70" w:type="dxa"/>
              <w:bottom w:w="45" w:type="dxa"/>
              <w:right w:w="70" w:type="dxa"/>
            </w:tcMar>
            <w:vAlign w:val="center"/>
          </w:tcPr>
          <w:p w14:paraId="03BDFFAE" w14:textId="77777777" w:rsidR="002936B3" w:rsidRPr="00D768DE" w:rsidRDefault="00000000" w:rsidP="00D768DE">
            <w:pPr>
              <w:spacing w:after="0" w:line="240" w:lineRule="auto"/>
              <w:rPr>
                <w:rFonts w:cs="Arial"/>
                <w:b/>
                <w:color w:val="FFFFFF"/>
                <w:sz w:val="15"/>
              </w:rPr>
            </w:pPr>
            <w:r w:rsidRPr="00D768DE">
              <w:rPr>
                <w:rFonts w:cs="Arial"/>
                <w:b/>
                <w:color w:val="FFFFFF"/>
                <w:sz w:val="15"/>
              </w:rPr>
              <w:t>ABSTRACT</w:t>
            </w:r>
          </w:p>
        </w:tc>
      </w:tr>
      <w:tr w:rsidR="002936B3" w14:paraId="1342B3C8" w14:textId="77777777" w:rsidTr="00D768DE">
        <w:trPr>
          <w:cantSplit/>
          <w:jc w:val="center"/>
        </w:trPr>
        <w:tc>
          <w:tcPr>
            <w:tcW w:w="3071" w:type="dxa"/>
            <w:tcMar>
              <w:top w:w="75" w:type="dxa"/>
              <w:left w:w="80" w:type="dxa"/>
              <w:bottom w:w="75" w:type="dxa"/>
              <w:right w:w="80" w:type="dxa"/>
            </w:tcMar>
          </w:tcPr>
          <w:p w14:paraId="2DB5B1C5" w14:textId="7A114B2D" w:rsidR="002936B3" w:rsidRPr="00D768DE" w:rsidRDefault="00D768DE" w:rsidP="00D768DE">
            <w:pPr>
              <w:spacing w:after="36" w:line="240" w:lineRule="auto"/>
              <w:rPr>
                <w:rFonts w:cs="Arial"/>
                <w:color w:val="000000"/>
                <w:sz w:val="15"/>
              </w:rPr>
            </w:pPr>
            <w:r w:rsidRPr="00D768DE">
              <w:rPr>
                <w:rFonts w:cs="Arial"/>
                <w:b/>
                <w:color w:val="0091AA"/>
                <w:sz w:val="15"/>
              </w:rPr>
              <w:t>Article Type:</w:t>
            </w:r>
            <w:r>
              <w:rPr>
                <w:rFonts w:cs="Arial"/>
                <w:b/>
                <w:color w:val="000000"/>
                <w:sz w:val="15"/>
              </w:rPr>
              <w:t xml:space="preserve"> Original Article</w:t>
            </w:r>
          </w:p>
          <w:p w14:paraId="2E719B06" w14:textId="11FE196D" w:rsidR="002936B3" w:rsidRPr="00D768DE" w:rsidRDefault="00D768DE" w:rsidP="00D768DE">
            <w:pPr>
              <w:spacing w:after="36" w:line="240" w:lineRule="auto"/>
              <w:rPr>
                <w:rFonts w:cs="Arial"/>
                <w:bCs/>
                <w:color w:val="000000"/>
                <w:sz w:val="15"/>
              </w:rPr>
            </w:pPr>
            <w:r w:rsidRPr="00D768DE">
              <w:rPr>
                <w:rFonts w:cs="Arial"/>
                <w:b/>
                <w:color w:val="0091AA"/>
                <w:sz w:val="15"/>
              </w:rPr>
              <w:t>How to Cite:</w:t>
            </w:r>
            <w:r w:rsidRPr="00D768DE">
              <w:rPr>
                <w:rFonts w:cs="Arial"/>
                <w:b/>
                <w:color w:val="000000"/>
                <w:sz w:val="15"/>
              </w:rPr>
              <w:t xml:space="preserve"> Iqbal A, Memon AG, Babur MN, Manzoor F, Mustafa M, Iqbal M. Comparative Effects of French Contrast Training and Oregon Circuit Training on Explosive Strength, Power and Agility in Competitive Football Players. Journal of Precision Medicine and Health Research. 2026;3(1):1-9.</w:t>
            </w:r>
          </w:p>
          <w:p w14:paraId="57550175" w14:textId="172C8D8B" w:rsidR="002936B3" w:rsidRPr="00D768DE" w:rsidRDefault="00000000" w:rsidP="00D768DE">
            <w:pPr>
              <w:spacing w:after="36" w:line="240" w:lineRule="auto"/>
              <w:rPr>
                <w:rFonts w:cs="Arial"/>
                <w:color w:val="000000"/>
                <w:sz w:val="15"/>
              </w:rPr>
            </w:pPr>
            <w:r w:rsidRPr="00D768DE">
              <w:rPr>
                <w:rFonts w:cs="Arial"/>
                <w:b/>
                <w:color w:val="0091AA"/>
                <w:sz w:val="15"/>
              </w:rPr>
              <w:t>Article ID:</w:t>
            </w:r>
            <w:r w:rsidRPr="00D768DE">
              <w:rPr>
                <w:rFonts w:cs="Arial"/>
                <w:b/>
                <w:color w:val="000000"/>
                <w:sz w:val="15"/>
              </w:rPr>
              <w:t xml:space="preserve"> </w:t>
            </w:r>
            <w:r w:rsidRPr="00D768DE">
              <w:rPr>
                <w:rFonts w:cs="Arial"/>
                <w:color w:val="000000"/>
                <w:sz w:val="15"/>
              </w:rPr>
              <w:fldChar w:fldCharType="begin"/>
            </w:r>
            <w:r w:rsidRPr="00D768DE">
              <w:rPr>
                <w:rFonts w:cs="Arial"/>
                <w:color w:val="000000"/>
                <w:sz w:val="15"/>
              </w:rPr>
              <w:instrText xml:space="preserve"> DOCVARIABLE JPMHRArticleID </w:instrText>
            </w:r>
            <w:r w:rsidRPr="00D768DE">
              <w:rPr>
                <w:rFonts w:cs="Arial"/>
                <w:color w:val="000000"/>
                <w:sz w:val="15"/>
              </w:rPr>
              <w:fldChar w:fldCharType="separate"/>
            </w:r>
            <w:r w:rsidR="00D768DE">
              <w:rPr>
                <w:rFonts w:cs="Arial"/>
                <w:color w:val="000000"/>
                <w:sz w:val="15"/>
              </w:rPr>
              <w:t>54</w:t>
            </w:r>
            <w:r w:rsidRPr="00D768DE">
              <w:rPr>
                <w:rFonts w:cs="Arial"/>
                <w:color w:val="000000"/>
                <w:sz w:val="15"/>
              </w:rPr>
              <w:fldChar w:fldCharType="end"/>
            </w:r>
          </w:p>
          <w:p w14:paraId="5DBD02FC" w14:textId="2A3E4144" w:rsidR="00D768DE" w:rsidRPr="002C0B51" w:rsidRDefault="00D768DE" w:rsidP="00D768DE">
            <w:pPr>
              <w:spacing w:after="36" w:line="240" w:lineRule="auto"/>
              <w:rPr>
                <w:rFonts w:cs="Arial"/>
                <w:b/>
                <w:color w:val="0091AA"/>
                <w:sz w:val="15"/>
                <w:lang w:val="en-US"/>
              </w:rPr>
            </w:pPr>
            <w:r w:rsidRPr="002C0B51">
              <w:rPr>
                <w:rFonts w:cs="Arial"/>
                <w:b/>
                <w:color w:val="0091AA"/>
                <w:sz w:val="15"/>
                <w:lang w:val="en-US"/>
              </w:rPr>
              <w:t xml:space="preserve">DOI: </w:t>
            </w:r>
            <w:r w:rsidR="002C0B51" w:rsidRPr="002C0B51">
              <w:rPr>
                <w:rFonts w:cs="Arial"/>
                <w:b/>
                <w:color w:val="0091AA"/>
                <w:sz w:val="15"/>
                <w:lang w:val="en-US"/>
              </w:rPr>
              <w:t>https://doi.org/10.68279/yjafgt39</w:t>
            </w:r>
          </w:p>
          <w:p w14:paraId="7325BBE5" w14:textId="69A7999D" w:rsidR="002936B3" w:rsidRPr="002C0B51" w:rsidRDefault="00000000" w:rsidP="00D768DE">
            <w:pPr>
              <w:spacing w:after="36" w:line="240" w:lineRule="auto"/>
              <w:rPr>
                <w:rFonts w:cs="Arial"/>
                <w:color w:val="000000"/>
                <w:sz w:val="15"/>
                <w:lang w:val="en-US"/>
              </w:rPr>
            </w:pPr>
            <w:r w:rsidRPr="002C0B51">
              <w:rPr>
                <w:rFonts w:cs="Arial"/>
                <w:b/>
                <w:color w:val="0091AA"/>
                <w:sz w:val="15"/>
                <w:lang w:val="en-US"/>
              </w:rPr>
              <w:t>Article Link:</w:t>
            </w:r>
            <w:r w:rsidRPr="002C0B51">
              <w:rPr>
                <w:rFonts w:cs="Arial"/>
                <w:b/>
                <w:color w:val="000000"/>
                <w:sz w:val="15"/>
                <w:lang w:val="en-US"/>
              </w:rPr>
              <w:t xml:space="preserve"> </w:t>
            </w:r>
            <w:r w:rsidRPr="00D768DE">
              <w:rPr>
                <w:rFonts w:cs="Arial"/>
                <w:color w:val="000000"/>
                <w:sz w:val="15"/>
              </w:rPr>
              <w:fldChar w:fldCharType="begin"/>
            </w:r>
            <w:r w:rsidRPr="002C0B51">
              <w:rPr>
                <w:rFonts w:cs="Arial"/>
                <w:color w:val="000000"/>
                <w:sz w:val="15"/>
                <w:lang w:val="en-US"/>
              </w:rPr>
              <w:instrText xml:space="preserve"> DOCVARIABLE JPMHRArticleLink </w:instrText>
            </w:r>
            <w:r w:rsidRPr="00D768DE">
              <w:rPr>
                <w:rFonts w:cs="Arial"/>
                <w:color w:val="000000"/>
                <w:sz w:val="15"/>
              </w:rPr>
              <w:fldChar w:fldCharType="separate"/>
            </w:r>
            <w:r w:rsidR="00D768DE" w:rsidRPr="002C0B51">
              <w:rPr>
                <w:rFonts w:cs="Arial"/>
                <w:color w:val="000000"/>
                <w:sz w:val="15"/>
                <w:lang w:val="en-US"/>
              </w:rPr>
              <w:t>https://jpmhr.com/index.php/jpmhr/article/view/54</w:t>
            </w:r>
            <w:r w:rsidRPr="00D768DE">
              <w:rPr>
                <w:rFonts w:cs="Arial"/>
                <w:color w:val="000000"/>
                <w:sz w:val="15"/>
              </w:rPr>
              <w:fldChar w:fldCharType="end"/>
            </w:r>
          </w:p>
          <w:p w14:paraId="09A62A98" w14:textId="77777777" w:rsidR="002936B3" w:rsidRPr="00D768DE" w:rsidRDefault="00000000" w:rsidP="00D768DE">
            <w:pPr>
              <w:spacing w:after="36" w:line="240" w:lineRule="auto"/>
              <w:rPr>
                <w:rFonts w:cs="Arial"/>
                <w:color w:val="000000"/>
                <w:sz w:val="15"/>
              </w:rPr>
            </w:pPr>
            <w:r w:rsidRPr="00D768DE">
              <w:rPr>
                <w:rFonts w:cs="Arial"/>
                <w:b/>
                <w:color w:val="0091AA"/>
                <w:sz w:val="15"/>
              </w:rPr>
              <w:t>Declarations:</w:t>
            </w:r>
            <w:r w:rsidRPr="00D768DE">
              <w:rPr>
                <w:rFonts w:cs="Arial"/>
                <w:b/>
                <w:color w:val="000000"/>
                <w:sz w:val="15"/>
              </w:rPr>
              <w:t xml:space="preserve"> </w:t>
            </w:r>
            <w:r w:rsidRPr="00D768DE">
              <w:rPr>
                <w:rFonts w:cs="Arial"/>
                <w:color w:val="000000"/>
                <w:sz w:val="15"/>
              </w:rPr>
              <w:t>See end of article.</w:t>
            </w:r>
          </w:p>
          <w:p w14:paraId="46BCB9FF" w14:textId="77777777" w:rsidR="002936B3" w:rsidRPr="00D768DE" w:rsidRDefault="00000000" w:rsidP="00D768DE">
            <w:pPr>
              <w:spacing w:after="36" w:line="240" w:lineRule="auto"/>
              <w:rPr>
                <w:rFonts w:cs="Arial"/>
                <w:color w:val="000000"/>
                <w:sz w:val="15"/>
              </w:rPr>
            </w:pPr>
            <w:r w:rsidRPr="00D768DE">
              <w:rPr>
                <w:rFonts w:cs="Arial"/>
                <w:b/>
                <w:color w:val="000000"/>
                <w:sz w:val="15"/>
              </w:rPr>
              <w:t>OPEN ACCESS</w:t>
            </w:r>
          </w:p>
          <w:p w14:paraId="51384EFE" w14:textId="77777777" w:rsidR="002936B3" w:rsidRDefault="00000000" w:rsidP="00D768DE">
            <w:pPr>
              <w:spacing w:after="36" w:line="240" w:lineRule="auto"/>
            </w:pPr>
            <w:r w:rsidRPr="00D768DE">
              <w:rPr>
                <w:rFonts w:cs="Arial"/>
                <w:color w:val="000000"/>
                <w:sz w:val="15"/>
              </w:rPr>
              <w:t>This is an open access article distributed under the terms of the Creative Commons Attribution 4.0 International License (CC BY 4.0).</w:t>
            </w:r>
          </w:p>
        </w:tc>
        <w:tc>
          <w:tcPr>
            <w:tcW w:w="7166" w:type="dxa"/>
            <w:tcMar>
              <w:top w:w="75" w:type="dxa"/>
              <w:left w:w="80" w:type="dxa"/>
              <w:bottom w:w="75" w:type="dxa"/>
              <w:right w:w="80" w:type="dxa"/>
            </w:tcMar>
          </w:tcPr>
          <w:p w14:paraId="783B3A91" w14:textId="353D8BDA" w:rsidR="002936B3" w:rsidRDefault="00D768DE" w:rsidP="00D768DE">
            <w:pPr>
              <w:spacing w:after="0" w:line="276" w:lineRule="auto"/>
              <w:jc w:val="both"/>
            </w:pPr>
            <w:r w:rsidRPr="00D768DE">
              <w:rPr>
                <w:rFonts w:cs="Arial"/>
                <w:b/>
                <w:color w:val="0091AA"/>
                <w:sz w:val="16"/>
              </w:rPr>
              <w:t>Background:</w:t>
            </w:r>
            <w:r w:rsidRPr="00D768DE">
              <w:rPr>
                <w:rFonts w:cs="Arial"/>
                <w:color w:val="000000"/>
                <w:sz w:val="16"/>
              </w:rPr>
              <w:t xml:space="preserve"> Competitive football requires repeated high-force, explosive, and multidirectional actions. French Contrast Training (FCT) and Oregon Circuit Training (OCT) use different conditioning structures that may influence football-related physical performance. </w:t>
            </w:r>
            <w:r w:rsidRPr="00D768DE">
              <w:rPr>
                <w:rFonts w:cs="Arial"/>
                <w:b/>
                <w:color w:val="0091AA"/>
                <w:sz w:val="16"/>
              </w:rPr>
              <w:t>Objective:</w:t>
            </w:r>
            <w:r w:rsidRPr="00D768DE">
              <w:rPr>
                <w:rFonts w:cs="Arial"/>
                <w:color w:val="000000"/>
                <w:sz w:val="16"/>
              </w:rPr>
              <w:t xml:space="preserve"> To compare the effects of FCT and OCT on explosive power, agility, and lower-limb maximal strength in competitive football players. </w:t>
            </w:r>
            <w:r w:rsidRPr="00D768DE">
              <w:rPr>
                <w:rFonts w:cs="Arial"/>
                <w:b/>
                <w:color w:val="0091AA"/>
                <w:sz w:val="16"/>
              </w:rPr>
              <w:t>Methods:</w:t>
            </w:r>
            <w:r w:rsidRPr="00D768DE">
              <w:rPr>
                <w:rFonts w:cs="Arial"/>
                <w:color w:val="000000"/>
                <w:sz w:val="16"/>
              </w:rPr>
              <w:t xml:space="preserve"> A parallel-group randomized clinical trial was conducted at Fame Football Club among 26 players allocated equally to FCT or OCT (n=13 each). Both groups trained three times weekly for eight weeks. Vertical jump, Agility T-test, and squat one-repetition maximum (1RM) were assessed at baseline and after eight weeks. Paired and independent-samples t-tests were used for vertical jump, while Wilcoxon signed-rank and Mann–Whitney U tests were used for agility and squat 1RM. </w:t>
            </w:r>
            <w:r w:rsidRPr="00D768DE">
              <w:rPr>
                <w:rFonts w:cs="Arial"/>
                <w:b/>
                <w:color w:val="0091AA"/>
                <w:sz w:val="16"/>
              </w:rPr>
              <w:t>Results:</w:t>
            </w:r>
            <w:r w:rsidRPr="00D768DE">
              <w:rPr>
                <w:rFonts w:cs="Arial"/>
                <w:color w:val="000000"/>
                <w:sz w:val="16"/>
              </w:rPr>
              <w:t xml:space="preserve"> Vertical jump increased in both groups (p&lt;.001), from 45.83±2.83 to 51.22±2.71 in FCT and 43.11±3.29 to 48.22±3.48 in OCT. A baseline group difference was present (p=.033). Post-intervention agility differed between groups (U=4.00, p&lt;.001, r=.827), while squat 1RM showed significant within-group changes but no post-intervention between-group difference (p=.604). </w:t>
            </w:r>
            <w:r w:rsidRPr="00D768DE">
              <w:rPr>
                <w:rFonts w:cs="Arial"/>
                <w:b/>
                <w:color w:val="0091AA"/>
                <w:sz w:val="16"/>
              </w:rPr>
              <w:t>Conclusion:</w:t>
            </w:r>
            <w:r w:rsidRPr="00D768DE">
              <w:rPr>
                <w:rFonts w:cs="Arial"/>
                <w:color w:val="000000"/>
                <w:sz w:val="16"/>
              </w:rPr>
              <w:t xml:space="preserve"> Both programmes were associated with improved physical-performance measures. The clearest between-group difference occurred for post-intervention agility, whereas vertical-jump comparison was affected by baseline imbalance and squat 1RM did not differ between groups. </w:t>
            </w:r>
            <w:r w:rsidRPr="00D768DE">
              <w:rPr>
                <w:rFonts w:cs="Arial"/>
                <w:b/>
                <w:color w:val="0091AA"/>
                <w:sz w:val="16"/>
              </w:rPr>
              <w:t>Keywords:</w:t>
            </w:r>
            <w:r w:rsidRPr="00D768DE">
              <w:rPr>
                <w:rFonts w:cs="Arial"/>
                <w:color w:val="000000"/>
                <w:sz w:val="16"/>
              </w:rPr>
              <w:t xml:space="preserve"> French Contrast Training; Oregon Circuit Training; Explosive Strength; Power; Agility; Football Players.</w:t>
            </w:r>
          </w:p>
        </w:tc>
      </w:tr>
    </w:tbl>
    <w:p w14:paraId="4781D0C0" w14:textId="77777777" w:rsidR="00D768DE" w:rsidRPr="00DD1C18" w:rsidRDefault="00D768DE" w:rsidP="00D768DE">
      <w:pPr>
        <w:pStyle w:val="JPMHRHeading1"/>
      </w:pPr>
      <w:r>
        <w:t>Introduction</w:t>
      </w:r>
    </w:p>
    <w:p w14:paraId="5A321EF4" w14:textId="77777777" w:rsidR="00D768DE" w:rsidRDefault="00D768DE" w:rsidP="00D768DE">
      <w:pPr>
        <w:pStyle w:val="JPMHRBody"/>
        <w:rPr>
          <w:rFonts w:ascii="Times New Roman" w:hAnsi="Times New Roman"/>
          <w:color w:val="auto"/>
        </w:rPr>
      </w:pPr>
      <w:r>
        <w:t>Competitive football requires repeated bouts of sprinting, jumping, acceleration, deceleration, and rapid changes of direction, often performed under conditions of fatigue. Successful performance therefore depends on the ability to generate high levels of force rapidly while maintaining strength, power, and movement efficiency throughout training and competition. Structured conditioning and appropriate periodization are important for developing these physical qualities and preparing athletes for the external demands encountered during competitive play (1).</w:t>
      </w:r>
    </w:p>
    <w:p w14:paraId="4FDA623D" w14:textId="77777777" w:rsidR="00D768DE" w:rsidRDefault="00D768DE" w:rsidP="00D768DE">
      <w:pPr>
        <w:pStyle w:val="JPMHRBody"/>
      </w:pPr>
      <w:r>
        <w:t xml:space="preserve">French Contrast Training (FCT) is a strength-and-power training approach that combines a heavy resistance exercise with biomechanically related explosive movements within the same training sequence. By integrating high-force resistance exercise with plyometric and ballistic activities, FCT is intended to expose the neuromuscular system to both high-load and high-velocity stimuli. Previous studies involving football players have reported improvements in vertical jump performance, sprinting, balance, explosive power, and agility following French contrast or closely related contrast-based training </w:t>
      </w:r>
      <w:proofErr w:type="spellStart"/>
      <w:r>
        <w:t>programmes</w:t>
      </w:r>
      <w:proofErr w:type="spellEnd"/>
      <w:r>
        <w:t xml:space="preserve"> (2–4). In comparison, circuit-based training uses repeated exercise stations performed continuously or with short recovery periods and can incorporate resistance, locomotor, agility, and conditioning exercises within the same session. Such </w:t>
      </w:r>
      <w:proofErr w:type="spellStart"/>
      <w:r>
        <w:t>programmes</w:t>
      </w:r>
      <w:proofErr w:type="spellEnd"/>
      <w:r>
        <w:t xml:space="preserve"> have also demonstrated benefits for strength, speed, and agility in football players (5).</w:t>
      </w:r>
    </w:p>
    <w:p w14:paraId="07F791B5" w14:textId="77777777" w:rsidR="00D768DE" w:rsidRDefault="00D768DE" w:rsidP="00D768DE">
      <w:pPr>
        <w:pStyle w:val="JPMHRBody"/>
      </w:pPr>
      <w:r>
        <w:t xml:space="preserve">Evidence from soccer and other field-based sports further suggests that contrast and complex training can improve several performance-related outcomes. Contrast-training </w:t>
      </w:r>
      <w:proofErr w:type="spellStart"/>
      <w:r>
        <w:t>programmes</w:t>
      </w:r>
      <w:proofErr w:type="spellEnd"/>
      <w:r>
        <w:t xml:space="preserve"> performed twice weekly have produced improvements in physical fitness among university-level male soccer players, while preseason complex contrast </w:t>
      </w:r>
      <w:proofErr w:type="spellStart"/>
      <w:r>
        <w:t>programmes</w:t>
      </w:r>
      <w:proofErr w:type="spellEnd"/>
      <w:r>
        <w:t xml:space="preserve"> have demonstrated beneficial effects on athletic performance in football populations (6,7). Comparative research in </w:t>
      </w:r>
      <w:proofErr w:type="spellStart"/>
      <w:r>
        <w:t>subelite</w:t>
      </w:r>
      <w:proofErr w:type="spellEnd"/>
      <w:r>
        <w:t xml:space="preserve"> field-sport athletes has also shown that contrast-based training can influence strength- and power-related measures (8). Systematic evidence indicates that complex training may improve sprinting, jumping, and change-of-direction performance in soccer players (9), while different strength-training modalities have also been investigated for their effects on maximal strength and power in semiprofessional football players (10). In addition, complex contrast interventions may contribute to improvements in maximal strength and repeated high-intensity performance when incorporated into soccer conditioning </w:t>
      </w:r>
      <w:proofErr w:type="spellStart"/>
      <w:r>
        <w:t>programmes</w:t>
      </w:r>
      <w:proofErr w:type="spellEnd"/>
      <w:r>
        <w:t xml:space="preserve"> (11).</w:t>
      </w:r>
    </w:p>
    <w:p w14:paraId="3F9D9489" w14:textId="77777777" w:rsidR="00D768DE" w:rsidRDefault="00D768DE" w:rsidP="00D768DE">
      <w:pPr>
        <w:pStyle w:val="JPMHRBody"/>
      </w:pPr>
      <w:r>
        <w:t xml:space="preserve">These physical adaptations are particularly relevant because competitive football involves periods of high locomotor and mechanical demand in which players must repeatedly accelerate, decelerate, generate force, and change direction within short periods of time (12). Although both FCT and circuit-based conditioning have theoretical and empirical support for improving football-related physical performance, their training structures differ substantially. FCT emphasizes the sequential combination of heavy resistance and explosive movements, whereas Oregon Circuit Training (OCT) uses multiple exercise stations to provide a broader conditioning stimulus involving muscular strength, endurance, agility, coordination, and repeated movement performance. Despite the potential value of both approaches, direct evidence comparing FCT and OCT within the same group of competitive football players remains limited, making it difficult to determine whether the two </w:t>
      </w:r>
      <w:proofErr w:type="spellStart"/>
      <w:r>
        <w:t>programmes</w:t>
      </w:r>
      <w:proofErr w:type="spellEnd"/>
      <w:r>
        <w:t xml:space="preserve"> produce different responses in key measures of explosive performance and agility.</w:t>
      </w:r>
    </w:p>
    <w:p w14:paraId="1B582610" w14:textId="77777777" w:rsidR="00D768DE" w:rsidRDefault="00D768DE" w:rsidP="00D768DE">
      <w:pPr>
        <w:pStyle w:val="JPMHRBody"/>
      </w:pPr>
      <w:r>
        <w:lastRenderedPageBreak/>
        <w:t>Therefore, the present study aimed to compare the effects of French Contrast Training and Oregon Circuit Training on explosive strength, power, and agility in competitive football players over an eight-week training period. Specifically, the study compared changes in vertical jump performance, Agility T-test performance, and squat one-repetition maximum between players receiving FCT and those receiving OCT.</w:t>
      </w:r>
    </w:p>
    <w:p w14:paraId="1FB8E292" w14:textId="77777777" w:rsidR="00D768DE" w:rsidRPr="00DD1C18" w:rsidRDefault="00D768DE" w:rsidP="00D768DE">
      <w:pPr>
        <w:pStyle w:val="JPMHRHeading1"/>
      </w:pPr>
      <w:r>
        <w:t>Materials and Methods</w:t>
      </w:r>
    </w:p>
    <w:p w14:paraId="12D8BBB5" w14:textId="77777777" w:rsidR="00D768DE" w:rsidRDefault="00D768DE" w:rsidP="00D768DE">
      <w:pPr>
        <w:pStyle w:val="JPMHRBody"/>
        <w:rPr>
          <w:rFonts w:ascii="Times New Roman" w:hAnsi="Times New Roman"/>
          <w:color w:val="auto"/>
        </w:rPr>
      </w:pPr>
      <w:r>
        <w:t>A parallel-group randomized clinical trial was conducted at Fame Football Club to compare the effects of French Contrast Training (FCT) and Oregon Circuit Training (OCT) on explosive power, agility, and lower-limb maximal strength in competitive football players. The intervention period lasted eight weeks, with outcome assessments performed before the start of training and again after completion of the eight-week programme. A total of 26 competitive football players were recruited using purposive sampling and allocated in a 1:1 ratio to two intervention groups, with 13 participants receiving FCT and 13 receiving OCT. The sample size was calculated using G*Power software, a statistical power-analysis program developed for behavioural and biomedical research (13).</w:t>
      </w:r>
    </w:p>
    <w:p w14:paraId="1FA5B8DE" w14:textId="77777777" w:rsidR="00D768DE" w:rsidRDefault="00D768DE" w:rsidP="00D768DE">
      <w:pPr>
        <w:pStyle w:val="JPMHRBody"/>
      </w:pPr>
      <w:r>
        <w:t>Competitive or professional football players aged 15–25 years were eligible for participation. Participants were required to have approximately two or more years of consistent strength-training experience and to be free from lower-limb injury during the preceding three months. Players were excluded if they had a recent or previous physical injury that affected participation, a health or musculoskeletal condition that restricted exercise, a medical contraindication to training, absence of the required consent, or an age outside the specified eligibility range. Participants were recruited through invitations circulated through football-related groups, clubs, federations, and social-media platforms. Written informed consent was obtained before enrolment and data collection, and the study was conducted following approval by the concerned Institutional Review Board.</w:t>
      </w:r>
    </w:p>
    <w:p w14:paraId="33B1D346" w14:textId="77777777" w:rsidR="00D768DE" w:rsidRDefault="00D768DE" w:rsidP="00D768DE">
      <w:pPr>
        <w:pStyle w:val="JPMHRBody"/>
      </w:pPr>
      <w:r>
        <w:t>Explosive lower-limb power was assessed using the vertical jump test, which is commonly employed to evaluate lower-extremity power in athletic populations (14). Agility was assessed using the Agility T-test, which requires rapid acceleration, deceleration, lateral movement, and changes of direction and is therefore relevant to the multidirectional demands of football performance (15). Lower-limb maximal strength was assessed using the squat one-repetition maximum (1RM), defined as the greatest load that a participant could successfully lift once through the required squat movement using correct technique. The same three outcomes were assessed at baseline and after eight weeks of intervention.</w:t>
      </w:r>
    </w:p>
    <w:p w14:paraId="4802E7DD" w14:textId="77777777" w:rsidR="00D768DE" w:rsidRDefault="00D768DE" w:rsidP="00D768DE">
      <w:pPr>
        <w:pStyle w:val="JPMHRBody"/>
      </w:pPr>
      <w:r>
        <w:t>Participants allocated to the FCT group trained three times per week for eight weeks, with each session lasting approximately 45 minutes. Each session consisted of a 10-minute dynamic warm-up, approximately 30 minutes of main training, and a 5-minute cool-down. The principal FCT sequence combined a heavy compound resistance exercise, including back squats performed at approximately 80–90% of 1RM, with biomechanically related explosive and ballistic activities. These included plyometric exercises such as box jumps, high-load ballistic or push-press exercises, and assisted plyometric movements such as band-assisted jumps. The training sequence was performed for approximately 3–4 repetitions across 3–4 sets, with 3–4 minutes of recovery between sets. Training intensity and volume were progressively adjusted according to participant tolerance and performance, consistent with contrast-based training approaches previously applied in football and related athletic populations (2,6,7).</w:t>
      </w:r>
    </w:p>
    <w:p w14:paraId="3285F568" w14:textId="77777777" w:rsidR="00D768DE" w:rsidRDefault="00D768DE" w:rsidP="00D768DE">
      <w:pPr>
        <w:pStyle w:val="JPMHRBody"/>
      </w:pPr>
      <w:r>
        <w:t xml:space="preserve">Participants allocated to the OCT group also trained three times per week for eight weeks, with each session lasting approximately 45 minutes. Following a 10-minute warm-up, participants completed approximately 30 minutes of circuit-based training comprising 8–10 exercise stations. The </w:t>
      </w:r>
      <w:proofErr w:type="spellStart"/>
      <w:r>
        <w:t>programme</w:t>
      </w:r>
      <w:proofErr w:type="spellEnd"/>
      <w:r>
        <w:t xml:space="preserve"> included bodyweight squats, push-ups, lunges, step-ups, shuttle runs, ladder drills, ball throws, and tuck-your-tail exercises. Individual exercises were performed for approximately 30–45 seconds with 15–30 seconds of recovery between activities, and the circuit was completed for 2–3 rounds. Progressive overload was introduced by increasing the number of repetitions, exercise duration, or exercise complexity over the training period. Each session concluded with a 5-minute cool-down. The </w:t>
      </w:r>
      <w:proofErr w:type="spellStart"/>
      <w:r>
        <w:t>programme</w:t>
      </w:r>
      <w:proofErr w:type="spellEnd"/>
      <w:r>
        <w:t xml:space="preserve"> was structured to provide a multicomponent conditioning stimulus incorporating muscular strength, endurance, agility, coordination, and football-related functional performance (5,11).</w:t>
      </w:r>
    </w:p>
    <w:p w14:paraId="582474BD" w14:textId="77777777" w:rsidR="00D768DE" w:rsidRPr="00637C78" w:rsidRDefault="00D768DE" w:rsidP="00D768DE">
      <w:pPr>
        <w:pStyle w:val="JPMHRBody"/>
      </w:pPr>
      <w:r>
        <w:t xml:space="preserve">Data were </w:t>
      </w:r>
      <w:proofErr w:type="spellStart"/>
      <w:r>
        <w:t>analysed</w:t>
      </w:r>
      <w:proofErr w:type="spellEnd"/>
      <w:r>
        <w:t xml:space="preserve"> using IBM SPSS Statistics version 27. Statistical significance was set at p&lt;0.05. The distribution of continuous outcome data was assessed using the Shapiro–Wilk test. Vertical jump measurements were treated as normally distributed; therefore, paired-samples t-tests were used to evaluate within-group changes from baseline to post-intervention, while independent-samples t-tests were used for between-group comparisons at each assessment point. Agility T-test and squat 1RM data were treated as non-normally distributed; therefore, within-group pre- to post-intervention changes were assessed using the Wilcoxon signed-rank test, and between-group comparisons were performed using the Mann–Whitney U test. Normally distributed continuous data were summarized using means and standard deviations, while rank-based statistics were used for non-parametric analyses. Effect sizes were reported for non-parametric between-group comparisons. All 26 enrolled participants were included in the reported statistical analysis.</w:t>
      </w:r>
    </w:p>
    <w:p w14:paraId="099F6E53" w14:textId="77777777" w:rsidR="00D768DE" w:rsidRPr="00DD1C18" w:rsidRDefault="00D768DE" w:rsidP="00D768DE">
      <w:pPr>
        <w:pStyle w:val="JPMHRHeading1"/>
      </w:pPr>
      <w:r>
        <w:t>Results</w:t>
      </w:r>
    </w:p>
    <w:p w14:paraId="44581CB3" w14:textId="77777777" w:rsidR="00D768DE" w:rsidRPr="00AC33CC" w:rsidRDefault="00D768DE" w:rsidP="00D768DE">
      <w:pPr>
        <w:pStyle w:val="JPMHRBody"/>
        <w:rPr>
          <w:lang w:eastAsia="zh-CN"/>
        </w:rPr>
      </w:pPr>
      <w:r w:rsidRPr="00AC33CC">
        <w:rPr>
          <w:lang w:eastAsia="zh-CN"/>
        </w:rPr>
        <w:t>All 26 participants were included in the reported analysis, with 13 participants in the French Contrast Training (FCT) group and 13 in the Oregon Circuit Training (OCT) group. The mean age was 18.6 ± 2.89 years in the FCT group and 19.4 ± 2.57 years in the OCT group. Mean body weight was 65.7 ± 6.02 kg and 61.8 ± 6.26 kg, respectively, while mean BMI was 22.2 ± 1.33 kg/m² and 20.8 ± 1.31 kg/m² (Table I).</w:t>
      </w:r>
    </w:p>
    <w:p w14:paraId="0351E1DD" w14:textId="77777777" w:rsidR="00D768DE" w:rsidRPr="00AC33CC" w:rsidRDefault="00D768DE" w:rsidP="00D768DE">
      <w:pPr>
        <w:pStyle w:val="JPMHRCaption"/>
        <w:rPr>
          <w:lang w:eastAsia="zh-CN"/>
        </w:rPr>
      </w:pPr>
      <w:r w:rsidRPr="00AC33CC">
        <w:rPr>
          <w:lang w:eastAsia="zh-CN"/>
        </w:rPr>
        <w:t>Table I. Baseline characteristics of participants</w:t>
      </w:r>
    </w:p>
    <w:tbl>
      <w:tblPr>
        <w:tblW w:w="5000" w:type="pct"/>
        <w:tblCellSpacing w:w="0" w:type="dxa"/>
        <w:tblBorders>
          <w:top w:val="single" w:sz="4" w:space="0" w:color="0091AA"/>
          <w:bottom w:val="single" w:sz="4" w:space="0" w:color="0091AA"/>
          <w:insideH w:val="single" w:sz="2" w:space="0" w:color="BFD7DE"/>
        </w:tblBorders>
        <w:tblCellMar>
          <w:top w:w="40" w:type="dxa"/>
          <w:left w:w="60" w:type="dxa"/>
          <w:bottom w:w="40" w:type="dxa"/>
          <w:right w:w="60" w:type="dxa"/>
        </w:tblCellMar>
        <w:tblLook w:val="04A0" w:firstRow="1" w:lastRow="0" w:firstColumn="1" w:lastColumn="0" w:noHBand="0" w:noVBand="1"/>
      </w:tblPr>
      <w:tblGrid>
        <w:gridCol w:w="1943"/>
        <w:gridCol w:w="4113"/>
        <w:gridCol w:w="4181"/>
      </w:tblGrid>
      <w:tr w:rsidR="00D768DE" w:rsidRPr="00D768DE" w14:paraId="3DFF1A84" w14:textId="77777777" w:rsidTr="00D768DE">
        <w:trPr>
          <w:cantSplit/>
          <w:tblHeader/>
          <w:tblCellSpacing w:w="0" w:type="dxa"/>
        </w:trPr>
        <w:tc>
          <w:tcPr>
            <w:tcW w:w="949" w:type="pct"/>
            <w:shd w:val="clear" w:color="auto" w:fill="0091AA"/>
            <w:vAlign w:val="center"/>
            <w:hideMark/>
          </w:tcPr>
          <w:p w14:paraId="77527ECC" w14:textId="77777777" w:rsidR="00D768DE" w:rsidRPr="00D768DE" w:rsidRDefault="00D768DE" w:rsidP="00D768DE">
            <w:pPr>
              <w:spacing w:after="0" w:line="240" w:lineRule="auto"/>
              <w:rPr>
                <w:rFonts w:eastAsia="Times New Roman" w:cs="Arial"/>
                <w:b/>
                <w:bCs/>
                <w:color w:val="FFFFFF"/>
                <w:sz w:val="16"/>
                <w:szCs w:val="24"/>
                <w:lang w:eastAsia="zh-CN"/>
              </w:rPr>
            </w:pPr>
            <w:r w:rsidRPr="00D768DE">
              <w:rPr>
                <w:rFonts w:eastAsia="Times New Roman" w:cs="Arial"/>
                <w:b/>
                <w:bCs/>
                <w:color w:val="FFFFFF"/>
                <w:sz w:val="16"/>
                <w:szCs w:val="24"/>
                <w:lang w:eastAsia="zh-CN"/>
              </w:rPr>
              <w:t>Variable</w:t>
            </w:r>
          </w:p>
        </w:tc>
        <w:tc>
          <w:tcPr>
            <w:tcW w:w="2009" w:type="pct"/>
            <w:shd w:val="clear" w:color="auto" w:fill="0091AA"/>
            <w:vAlign w:val="center"/>
            <w:hideMark/>
          </w:tcPr>
          <w:p w14:paraId="32D75C10"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FCT (n=13), mean ± SD</w:t>
            </w:r>
          </w:p>
        </w:tc>
        <w:tc>
          <w:tcPr>
            <w:tcW w:w="2042" w:type="pct"/>
            <w:shd w:val="clear" w:color="auto" w:fill="0091AA"/>
            <w:vAlign w:val="center"/>
            <w:hideMark/>
          </w:tcPr>
          <w:p w14:paraId="0AF39746"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OCT (n=13), mean ± SD</w:t>
            </w:r>
          </w:p>
        </w:tc>
      </w:tr>
      <w:tr w:rsidR="00D768DE" w:rsidRPr="00D768DE" w14:paraId="18DB6C10" w14:textId="77777777" w:rsidTr="00D768DE">
        <w:trPr>
          <w:cantSplit/>
          <w:tblCellSpacing w:w="0" w:type="dxa"/>
        </w:trPr>
        <w:tc>
          <w:tcPr>
            <w:tcW w:w="949" w:type="pct"/>
            <w:vAlign w:val="center"/>
            <w:hideMark/>
          </w:tcPr>
          <w:p w14:paraId="7EA91BBB"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Age, years</w:t>
            </w:r>
          </w:p>
        </w:tc>
        <w:tc>
          <w:tcPr>
            <w:tcW w:w="2009" w:type="pct"/>
            <w:vAlign w:val="center"/>
            <w:hideMark/>
          </w:tcPr>
          <w:p w14:paraId="3899D6B6"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18.6 ± 2.89</w:t>
            </w:r>
          </w:p>
        </w:tc>
        <w:tc>
          <w:tcPr>
            <w:tcW w:w="2042" w:type="pct"/>
            <w:vAlign w:val="center"/>
            <w:hideMark/>
          </w:tcPr>
          <w:p w14:paraId="00CECEAD"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19.4 ± 2.57</w:t>
            </w:r>
          </w:p>
        </w:tc>
      </w:tr>
      <w:tr w:rsidR="00D768DE" w:rsidRPr="00D768DE" w14:paraId="07208A2A" w14:textId="77777777" w:rsidTr="00D768DE">
        <w:trPr>
          <w:cantSplit/>
          <w:tblCellSpacing w:w="0" w:type="dxa"/>
        </w:trPr>
        <w:tc>
          <w:tcPr>
            <w:tcW w:w="949" w:type="pct"/>
            <w:vAlign w:val="center"/>
            <w:hideMark/>
          </w:tcPr>
          <w:p w14:paraId="34CD518B"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Weight, kg</w:t>
            </w:r>
          </w:p>
        </w:tc>
        <w:tc>
          <w:tcPr>
            <w:tcW w:w="2009" w:type="pct"/>
            <w:vAlign w:val="center"/>
            <w:hideMark/>
          </w:tcPr>
          <w:p w14:paraId="43BE1B86"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65.7 ± 6.02</w:t>
            </w:r>
          </w:p>
        </w:tc>
        <w:tc>
          <w:tcPr>
            <w:tcW w:w="2042" w:type="pct"/>
            <w:vAlign w:val="center"/>
            <w:hideMark/>
          </w:tcPr>
          <w:p w14:paraId="6F32B397"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61.8 ± 6.26</w:t>
            </w:r>
          </w:p>
        </w:tc>
      </w:tr>
      <w:tr w:rsidR="00D768DE" w:rsidRPr="00D768DE" w14:paraId="324BDFB7" w14:textId="77777777" w:rsidTr="00D768DE">
        <w:trPr>
          <w:cantSplit/>
          <w:tblCellSpacing w:w="0" w:type="dxa"/>
        </w:trPr>
        <w:tc>
          <w:tcPr>
            <w:tcW w:w="949" w:type="pct"/>
            <w:vAlign w:val="center"/>
            <w:hideMark/>
          </w:tcPr>
          <w:p w14:paraId="06612CBA"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Height, feet</w:t>
            </w:r>
          </w:p>
        </w:tc>
        <w:tc>
          <w:tcPr>
            <w:tcW w:w="2009" w:type="pct"/>
            <w:vAlign w:val="center"/>
            <w:hideMark/>
          </w:tcPr>
          <w:p w14:paraId="58FD8946"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5.63 ± 0.26</w:t>
            </w:r>
          </w:p>
        </w:tc>
        <w:tc>
          <w:tcPr>
            <w:tcW w:w="2042" w:type="pct"/>
            <w:vAlign w:val="center"/>
            <w:hideMark/>
          </w:tcPr>
          <w:p w14:paraId="11883AFE"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5.56 ± 0.31</w:t>
            </w:r>
          </w:p>
        </w:tc>
      </w:tr>
      <w:tr w:rsidR="00D768DE" w:rsidRPr="00D768DE" w14:paraId="3CCDF486" w14:textId="77777777" w:rsidTr="00D768DE">
        <w:trPr>
          <w:cantSplit/>
          <w:tblCellSpacing w:w="0" w:type="dxa"/>
        </w:trPr>
        <w:tc>
          <w:tcPr>
            <w:tcW w:w="949" w:type="pct"/>
            <w:vAlign w:val="center"/>
            <w:hideMark/>
          </w:tcPr>
          <w:p w14:paraId="23D24739"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BMI, kg/m²</w:t>
            </w:r>
          </w:p>
        </w:tc>
        <w:tc>
          <w:tcPr>
            <w:tcW w:w="2009" w:type="pct"/>
            <w:vAlign w:val="center"/>
            <w:hideMark/>
          </w:tcPr>
          <w:p w14:paraId="55032415"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22.2 ± 1.33</w:t>
            </w:r>
          </w:p>
        </w:tc>
        <w:tc>
          <w:tcPr>
            <w:tcW w:w="2042" w:type="pct"/>
            <w:vAlign w:val="center"/>
            <w:hideMark/>
          </w:tcPr>
          <w:p w14:paraId="748C1351"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20.8 ± 1.31</w:t>
            </w:r>
          </w:p>
        </w:tc>
      </w:tr>
    </w:tbl>
    <w:p w14:paraId="442A9A50" w14:textId="77777777" w:rsidR="00D768DE" w:rsidRPr="00AC33CC" w:rsidRDefault="00D768DE" w:rsidP="00D768DE">
      <w:pPr>
        <w:pStyle w:val="JPMHRBody"/>
        <w:rPr>
          <w:lang w:eastAsia="zh-CN"/>
        </w:rPr>
      </w:pPr>
      <w:r w:rsidRPr="00AC33CC">
        <w:rPr>
          <w:lang w:eastAsia="zh-CN"/>
        </w:rPr>
        <w:t>Abbreviations: BMI, body mass index; FCT, French Contrast Training; OCT, Oregon Circuit Training; SD, standard deviation.</w:t>
      </w:r>
    </w:p>
    <w:p w14:paraId="316EBC8A" w14:textId="77777777" w:rsidR="00D768DE" w:rsidRPr="00AC33CC" w:rsidRDefault="00D768DE" w:rsidP="00D768DE">
      <w:pPr>
        <w:pStyle w:val="JPMHRBody"/>
        <w:rPr>
          <w:lang w:eastAsia="zh-CN"/>
        </w:rPr>
      </w:pPr>
      <w:r w:rsidRPr="00AC33CC">
        <w:rPr>
          <w:lang w:eastAsia="zh-CN"/>
        </w:rPr>
        <w:t xml:space="preserve">Vertical-jump performance increased from 45.83 ± 2.83 at baseline to 51.22 ± 2.71 after eight weeks in the FCT group and from 43.11 ± 3.29 to 48.22 ± 3.48 in the OCT group. The reported within-group mean changes were 5.38 and 5.10, respectively, with p&lt;.001 in both groups. At baseline, the between-group mean difference was 2.72 (95% CI 0.23 to 5.21; p=.033), corresponding to a Hedges’ g of 0.86. At follow-up, the mean difference was 3.00 (95% CI 0.47 to 5.53; p=.022), with a Hedges’ g of 0.93. The difference between the reported </w:t>
      </w:r>
      <w:r w:rsidRPr="00AC33CC">
        <w:rPr>
          <w:lang w:eastAsia="zh-CN"/>
        </w:rPr>
        <w:lastRenderedPageBreak/>
        <w:t>mean changes was only 0.28; however, a confidence interval and inferential test for the difference in change could not be calculated from the reported summary statistics because the variance of the paired change scores was not available (Table II).</w:t>
      </w:r>
    </w:p>
    <w:p w14:paraId="0043CCEF" w14:textId="77777777" w:rsidR="00D768DE" w:rsidRPr="00AC33CC" w:rsidRDefault="00D768DE" w:rsidP="00D768DE">
      <w:pPr>
        <w:pStyle w:val="JPMHRCaption"/>
        <w:rPr>
          <w:lang w:eastAsia="zh-CN"/>
        </w:rPr>
      </w:pPr>
      <w:r w:rsidRPr="00AC33CC">
        <w:rPr>
          <w:lang w:eastAsia="zh-CN"/>
        </w:rPr>
        <w:t>Table II. Vertical-jump outcomes in the FCT and OCT groups</w:t>
      </w:r>
    </w:p>
    <w:tbl>
      <w:tblPr>
        <w:tblW w:w="5000" w:type="pct"/>
        <w:tblCellSpacing w:w="0" w:type="dxa"/>
        <w:tblBorders>
          <w:top w:val="single" w:sz="4" w:space="0" w:color="0091AA"/>
          <w:bottom w:val="single" w:sz="4" w:space="0" w:color="0091AA"/>
          <w:insideH w:val="single" w:sz="2" w:space="0" w:color="BFD7DE"/>
        </w:tblBorders>
        <w:tblCellMar>
          <w:top w:w="40" w:type="dxa"/>
          <w:left w:w="60" w:type="dxa"/>
          <w:bottom w:w="40" w:type="dxa"/>
          <w:right w:w="60" w:type="dxa"/>
        </w:tblCellMar>
        <w:tblLook w:val="04A0" w:firstRow="1" w:lastRow="0" w:firstColumn="1" w:lastColumn="0" w:noHBand="0" w:noVBand="1"/>
      </w:tblPr>
      <w:tblGrid>
        <w:gridCol w:w="754"/>
        <w:gridCol w:w="746"/>
        <w:gridCol w:w="590"/>
        <w:gridCol w:w="631"/>
        <w:gridCol w:w="590"/>
        <w:gridCol w:w="745"/>
        <w:gridCol w:w="590"/>
        <w:gridCol w:w="631"/>
        <w:gridCol w:w="590"/>
        <w:gridCol w:w="817"/>
        <w:gridCol w:w="721"/>
        <w:gridCol w:w="817"/>
        <w:gridCol w:w="631"/>
        <w:gridCol w:w="704"/>
        <w:gridCol w:w="680"/>
      </w:tblGrid>
      <w:tr w:rsidR="00D768DE" w:rsidRPr="00D768DE" w14:paraId="77205C1D" w14:textId="77777777" w:rsidTr="00D768DE">
        <w:trPr>
          <w:cantSplit/>
          <w:tblHeader/>
          <w:tblCellSpacing w:w="0" w:type="dxa"/>
        </w:trPr>
        <w:tc>
          <w:tcPr>
            <w:tcW w:w="368" w:type="pct"/>
            <w:shd w:val="clear" w:color="auto" w:fill="0091AA"/>
            <w:vAlign w:val="center"/>
            <w:hideMark/>
          </w:tcPr>
          <w:p w14:paraId="44199549" w14:textId="77777777" w:rsidR="00D768DE" w:rsidRPr="00D768DE" w:rsidRDefault="00D768DE" w:rsidP="00D768DE">
            <w:pPr>
              <w:spacing w:after="0" w:line="240" w:lineRule="auto"/>
              <w:rPr>
                <w:rFonts w:eastAsia="Times New Roman" w:cs="Arial"/>
                <w:b/>
                <w:bCs/>
                <w:color w:val="FFFFFF"/>
                <w:sz w:val="16"/>
                <w:szCs w:val="24"/>
                <w:lang w:eastAsia="zh-CN"/>
              </w:rPr>
            </w:pPr>
            <w:r w:rsidRPr="00D768DE">
              <w:rPr>
                <w:rFonts w:eastAsia="Times New Roman" w:cs="Arial"/>
                <w:b/>
                <w:bCs/>
                <w:color w:val="FFFFFF"/>
                <w:sz w:val="16"/>
                <w:szCs w:val="24"/>
                <w:lang w:eastAsia="zh-CN"/>
              </w:rPr>
              <w:t>Outcome</w:t>
            </w:r>
          </w:p>
        </w:tc>
        <w:tc>
          <w:tcPr>
            <w:tcW w:w="364" w:type="pct"/>
            <w:shd w:val="clear" w:color="auto" w:fill="0091AA"/>
            <w:vAlign w:val="center"/>
            <w:hideMark/>
          </w:tcPr>
          <w:p w14:paraId="2480EEA9"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FCT baseline, mean ± SD</w:t>
            </w:r>
          </w:p>
        </w:tc>
        <w:tc>
          <w:tcPr>
            <w:tcW w:w="288" w:type="pct"/>
            <w:shd w:val="clear" w:color="auto" w:fill="0091AA"/>
            <w:vAlign w:val="center"/>
            <w:hideMark/>
          </w:tcPr>
          <w:p w14:paraId="015082CB"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FCT follow-up, mean ± SD</w:t>
            </w:r>
          </w:p>
        </w:tc>
        <w:tc>
          <w:tcPr>
            <w:tcW w:w="308" w:type="pct"/>
            <w:shd w:val="clear" w:color="auto" w:fill="0091AA"/>
            <w:vAlign w:val="center"/>
            <w:hideMark/>
          </w:tcPr>
          <w:p w14:paraId="08B65E78"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FCT change</w:t>
            </w:r>
          </w:p>
        </w:tc>
        <w:tc>
          <w:tcPr>
            <w:tcW w:w="288" w:type="pct"/>
            <w:shd w:val="clear" w:color="auto" w:fill="0091AA"/>
            <w:vAlign w:val="center"/>
            <w:hideMark/>
          </w:tcPr>
          <w:p w14:paraId="5752E853"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FCT within-group p</w:t>
            </w:r>
          </w:p>
        </w:tc>
        <w:tc>
          <w:tcPr>
            <w:tcW w:w="364" w:type="pct"/>
            <w:shd w:val="clear" w:color="auto" w:fill="0091AA"/>
            <w:vAlign w:val="center"/>
            <w:hideMark/>
          </w:tcPr>
          <w:p w14:paraId="22A7AF7A"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OCT baseline, mean ± SD</w:t>
            </w:r>
          </w:p>
        </w:tc>
        <w:tc>
          <w:tcPr>
            <w:tcW w:w="288" w:type="pct"/>
            <w:shd w:val="clear" w:color="auto" w:fill="0091AA"/>
            <w:vAlign w:val="center"/>
            <w:hideMark/>
          </w:tcPr>
          <w:p w14:paraId="1603AC19"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OCT follow-up, mean ± SD</w:t>
            </w:r>
          </w:p>
        </w:tc>
        <w:tc>
          <w:tcPr>
            <w:tcW w:w="308" w:type="pct"/>
            <w:shd w:val="clear" w:color="auto" w:fill="0091AA"/>
            <w:vAlign w:val="center"/>
            <w:hideMark/>
          </w:tcPr>
          <w:p w14:paraId="25EDE737"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OCT change</w:t>
            </w:r>
          </w:p>
        </w:tc>
        <w:tc>
          <w:tcPr>
            <w:tcW w:w="288" w:type="pct"/>
            <w:shd w:val="clear" w:color="auto" w:fill="0091AA"/>
            <w:vAlign w:val="center"/>
            <w:hideMark/>
          </w:tcPr>
          <w:p w14:paraId="32CC024C"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OCT within-group p</w:t>
            </w:r>
          </w:p>
        </w:tc>
        <w:tc>
          <w:tcPr>
            <w:tcW w:w="399" w:type="pct"/>
            <w:shd w:val="clear" w:color="auto" w:fill="0091AA"/>
            <w:vAlign w:val="center"/>
            <w:hideMark/>
          </w:tcPr>
          <w:p w14:paraId="5780E4DD"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Baseline mean difference (95% CI)</w:t>
            </w:r>
          </w:p>
        </w:tc>
        <w:tc>
          <w:tcPr>
            <w:tcW w:w="352" w:type="pct"/>
            <w:shd w:val="clear" w:color="auto" w:fill="0091AA"/>
            <w:vAlign w:val="center"/>
            <w:hideMark/>
          </w:tcPr>
          <w:p w14:paraId="06D8E887"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Baseline p</w:t>
            </w:r>
          </w:p>
        </w:tc>
        <w:tc>
          <w:tcPr>
            <w:tcW w:w="399" w:type="pct"/>
            <w:shd w:val="clear" w:color="auto" w:fill="0091AA"/>
            <w:vAlign w:val="center"/>
            <w:hideMark/>
          </w:tcPr>
          <w:p w14:paraId="4A5D2848"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Follow-up mean difference (95% CI)</w:t>
            </w:r>
          </w:p>
        </w:tc>
        <w:tc>
          <w:tcPr>
            <w:tcW w:w="308" w:type="pct"/>
            <w:shd w:val="clear" w:color="auto" w:fill="0091AA"/>
            <w:vAlign w:val="center"/>
            <w:hideMark/>
          </w:tcPr>
          <w:p w14:paraId="72DF368F"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Follow-up p</w:t>
            </w:r>
          </w:p>
        </w:tc>
        <w:tc>
          <w:tcPr>
            <w:tcW w:w="344" w:type="pct"/>
            <w:shd w:val="clear" w:color="auto" w:fill="0091AA"/>
            <w:vAlign w:val="center"/>
            <w:hideMark/>
          </w:tcPr>
          <w:p w14:paraId="783CF512"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Hedges’ g, baseline</w:t>
            </w:r>
          </w:p>
        </w:tc>
        <w:tc>
          <w:tcPr>
            <w:tcW w:w="332" w:type="pct"/>
            <w:shd w:val="clear" w:color="auto" w:fill="0091AA"/>
            <w:vAlign w:val="center"/>
            <w:hideMark/>
          </w:tcPr>
          <w:p w14:paraId="5592ADBF"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Hedges’ g, follow-up</w:t>
            </w:r>
          </w:p>
        </w:tc>
      </w:tr>
      <w:tr w:rsidR="00D768DE" w:rsidRPr="00D768DE" w14:paraId="51F5D950" w14:textId="77777777" w:rsidTr="00D768DE">
        <w:trPr>
          <w:cantSplit/>
          <w:tblCellSpacing w:w="0" w:type="dxa"/>
        </w:trPr>
        <w:tc>
          <w:tcPr>
            <w:tcW w:w="368" w:type="pct"/>
            <w:vAlign w:val="center"/>
            <w:hideMark/>
          </w:tcPr>
          <w:p w14:paraId="2F7ABBAC"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Vertical jump</w:t>
            </w:r>
          </w:p>
        </w:tc>
        <w:tc>
          <w:tcPr>
            <w:tcW w:w="364" w:type="pct"/>
            <w:vAlign w:val="center"/>
            <w:hideMark/>
          </w:tcPr>
          <w:p w14:paraId="127E8822"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45.83 ± 2.83</w:t>
            </w:r>
          </w:p>
        </w:tc>
        <w:tc>
          <w:tcPr>
            <w:tcW w:w="288" w:type="pct"/>
            <w:vAlign w:val="center"/>
            <w:hideMark/>
          </w:tcPr>
          <w:p w14:paraId="1B39413E"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51.22 ± 2.71</w:t>
            </w:r>
          </w:p>
        </w:tc>
        <w:tc>
          <w:tcPr>
            <w:tcW w:w="308" w:type="pct"/>
            <w:vAlign w:val="center"/>
            <w:hideMark/>
          </w:tcPr>
          <w:p w14:paraId="7E88A689"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5.38</w:t>
            </w:r>
          </w:p>
        </w:tc>
        <w:tc>
          <w:tcPr>
            <w:tcW w:w="288" w:type="pct"/>
            <w:vAlign w:val="center"/>
            <w:hideMark/>
          </w:tcPr>
          <w:p w14:paraId="5B69CCC1"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&lt;.001</w:t>
            </w:r>
          </w:p>
        </w:tc>
        <w:tc>
          <w:tcPr>
            <w:tcW w:w="364" w:type="pct"/>
            <w:vAlign w:val="center"/>
            <w:hideMark/>
          </w:tcPr>
          <w:p w14:paraId="04E0F30A"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43.11 ± 3.29</w:t>
            </w:r>
          </w:p>
        </w:tc>
        <w:tc>
          <w:tcPr>
            <w:tcW w:w="288" w:type="pct"/>
            <w:vAlign w:val="center"/>
            <w:hideMark/>
          </w:tcPr>
          <w:p w14:paraId="44D881D4"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48.22 ± 3.48</w:t>
            </w:r>
          </w:p>
        </w:tc>
        <w:tc>
          <w:tcPr>
            <w:tcW w:w="308" w:type="pct"/>
            <w:vAlign w:val="center"/>
            <w:hideMark/>
          </w:tcPr>
          <w:p w14:paraId="40F96886"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5.10</w:t>
            </w:r>
          </w:p>
        </w:tc>
        <w:tc>
          <w:tcPr>
            <w:tcW w:w="288" w:type="pct"/>
            <w:vAlign w:val="center"/>
            <w:hideMark/>
          </w:tcPr>
          <w:p w14:paraId="3B2BB399"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&lt;.001</w:t>
            </w:r>
          </w:p>
        </w:tc>
        <w:tc>
          <w:tcPr>
            <w:tcW w:w="399" w:type="pct"/>
            <w:vAlign w:val="center"/>
            <w:hideMark/>
          </w:tcPr>
          <w:p w14:paraId="1695C309"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2.72 (0.23 to 5.21)</w:t>
            </w:r>
          </w:p>
        </w:tc>
        <w:tc>
          <w:tcPr>
            <w:tcW w:w="352" w:type="pct"/>
            <w:vAlign w:val="center"/>
            <w:hideMark/>
          </w:tcPr>
          <w:p w14:paraId="0A67EA91"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.033</w:t>
            </w:r>
          </w:p>
        </w:tc>
        <w:tc>
          <w:tcPr>
            <w:tcW w:w="399" w:type="pct"/>
            <w:vAlign w:val="center"/>
            <w:hideMark/>
          </w:tcPr>
          <w:p w14:paraId="4F9E7C4A"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3.00 (0.47 to 5.53)</w:t>
            </w:r>
          </w:p>
        </w:tc>
        <w:tc>
          <w:tcPr>
            <w:tcW w:w="308" w:type="pct"/>
            <w:vAlign w:val="center"/>
            <w:hideMark/>
          </w:tcPr>
          <w:p w14:paraId="0E1304E4"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.022</w:t>
            </w:r>
          </w:p>
        </w:tc>
        <w:tc>
          <w:tcPr>
            <w:tcW w:w="344" w:type="pct"/>
            <w:vAlign w:val="center"/>
            <w:hideMark/>
          </w:tcPr>
          <w:p w14:paraId="0AAF68C9"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0.86</w:t>
            </w:r>
          </w:p>
        </w:tc>
        <w:tc>
          <w:tcPr>
            <w:tcW w:w="332" w:type="pct"/>
            <w:vAlign w:val="center"/>
            <w:hideMark/>
          </w:tcPr>
          <w:p w14:paraId="0653A537"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0.93</w:t>
            </w:r>
          </w:p>
        </w:tc>
      </w:tr>
    </w:tbl>
    <w:p w14:paraId="5F9EC3F4" w14:textId="77777777" w:rsidR="00D768DE" w:rsidRPr="00AC33CC" w:rsidRDefault="00D768DE" w:rsidP="00D768DE">
      <w:pPr>
        <w:pStyle w:val="JPMHRBody"/>
        <w:rPr>
          <w:lang w:eastAsia="zh-CN"/>
        </w:rPr>
      </w:pPr>
      <w:r w:rsidRPr="00AC33CC">
        <w:rPr>
          <w:lang w:eastAsia="zh-CN"/>
        </w:rPr>
        <w:t>Abbreviations: CI, confidence interval; FCT, French Contrast Training; OCT, Oregon Circuit Training; SD, standard deviation. Within-group comparisons were performed using paired-samples t-tests and between-group comparisons using independent-samples t-tests. Confidence intervals and Hedges’ g were calculated from the reported group means, SDs, and sample sizes.</w:t>
      </w:r>
    </w:p>
    <w:p w14:paraId="68D04513" w14:textId="77777777" w:rsidR="00D768DE" w:rsidRPr="00AC33CC" w:rsidRDefault="00D768DE" w:rsidP="00D768DE">
      <w:pPr>
        <w:pStyle w:val="JPMHRBody"/>
        <w:rPr>
          <w:lang w:eastAsia="zh-CN"/>
        </w:rPr>
      </w:pPr>
      <w:r w:rsidRPr="00AC33CC">
        <w:rPr>
          <w:lang w:eastAsia="zh-CN"/>
        </w:rPr>
        <w:t xml:space="preserve">For the Agility T-test, the baseline between-group comparison was not statistically significant (U=67.50, Z=−0.888, p=.375), with an effect-size r of 0.174 and rank-biserial correlation of 0.201. At follow-up, the groups differed substantially in their rank distributions (U=4.00, Z=−4.216, p&lt;.001), with r=0.827 and a rank-biserial correlation of 0.953. The FCT group had a mean rank of 7.31 compared with 19.69 in the OCT group. For squat 1RM, </w:t>
      </w:r>
      <w:proofErr w:type="gramStart"/>
      <w:r w:rsidRPr="00AC33CC">
        <w:rPr>
          <w:lang w:eastAsia="zh-CN"/>
        </w:rPr>
        <w:t>no</w:t>
      </w:r>
      <w:proofErr w:type="gramEnd"/>
      <w:r w:rsidRPr="00AC33CC">
        <w:rPr>
          <w:lang w:eastAsia="zh-CN"/>
        </w:rPr>
        <w:t xml:space="preserve"> statistically significant between-group difference was observed at baseline (U=51.00, p=.081) or follow-up (U=74.50, p=.604). Corresponding effect sizes were r=0.342 at baseline and r=0.102 at follow-up (Table III).</w:t>
      </w:r>
    </w:p>
    <w:p w14:paraId="18F6D727" w14:textId="77777777" w:rsidR="00D768DE" w:rsidRPr="00AC33CC" w:rsidRDefault="00D768DE" w:rsidP="00D768DE">
      <w:pPr>
        <w:pStyle w:val="JPMHRCaption"/>
        <w:rPr>
          <w:lang w:eastAsia="zh-CN"/>
        </w:rPr>
      </w:pPr>
      <w:r w:rsidRPr="00AC33CC">
        <w:rPr>
          <w:lang w:eastAsia="zh-CN"/>
        </w:rPr>
        <w:t>Table III. Between-group comparisons for Agility T-test and squat 1RM</w:t>
      </w:r>
    </w:p>
    <w:tbl>
      <w:tblPr>
        <w:tblW w:w="5000" w:type="pct"/>
        <w:tblCellSpacing w:w="0" w:type="dxa"/>
        <w:tblBorders>
          <w:top w:val="single" w:sz="4" w:space="0" w:color="0091AA"/>
          <w:bottom w:val="single" w:sz="4" w:space="0" w:color="0091AA"/>
          <w:insideH w:val="single" w:sz="2" w:space="0" w:color="BFD7DE"/>
        </w:tblBorders>
        <w:tblCellMar>
          <w:top w:w="40" w:type="dxa"/>
          <w:left w:w="60" w:type="dxa"/>
          <w:bottom w:w="40" w:type="dxa"/>
          <w:right w:w="60" w:type="dxa"/>
        </w:tblCellMar>
        <w:tblLook w:val="04A0" w:firstRow="1" w:lastRow="0" w:firstColumn="1" w:lastColumn="0" w:noHBand="0" w:noVBand="1"/>
      </w:tblPr>
      <w:tblGrid>
        <w:gridCol w:w="1255"/>
        <w:gridCol w:w="1104"/>
        <w:gridCol w:w="1159"/>
        <w:gridCol w:w="1179"/>
        <w:gridCol w:w="1464"/>
        <w:gridCol w:w="798"/>
        <w:gridCol w:w="661"/>
        <w:gridCol w:w="643"/>
        <w:gridCol w:w="1974"/>
      </w:tblGrid>
      <w:tr w:rsidR="00D768DE" w:rsidRPr="00D768DE" w14:paraId="047EBA84" w14:textId="77777777" w:rsidTr="00D768DE">
        <w:trPr>
          <w:cantSplit/>
          <w:tblHeader/>
          <w:tblCellSpacing w:w="0" w:type="dxa"/>
        </w:trPr>
        <w:tc>
          <w:tcPr>
            <w:tcW w:w="613" w:type="pct"/>
            <w:shd w:val="clear" w:color="auto" w:fill="0091AA"/>
            <w:vAlign w:val="center"/>
            <w:hideMark/>
          </w:tcPr>
          <w:p w14:paraId="50A8A033" w14:textId="77777777" w:rsidR="00D768DE" w:rsidRPr="00D768DE" w:rsidRDefault="00D768DE" w:rsidP="00D768DE">
            <w:pPr>
              <w:spacing w:after="0" w:line="240" w:lineRule="auto"/>
              <w:rPr>
                <w:rFonts w:eastAsia="Times New Roman" w:cs="Arial"/>
                <w:b/>
                <w:bCs/>
                <w:color w:val="FFFFFF"/>
                <w:sz w:val="16"/>
                <w:szCs w:val="24"/>
                <w:lang w:eastAsia="zh-CN"/>
              </w:rPr>
            </w:pPr>
            <w:r w:rsidRPr="00D768DE">
              <w:rPr>
                <w:rFonts w:eastAsia="Times New Roman" w:cs="Arial"/>
                <w:b/>
                <w:bCs/>
                <w:color w:val="FFFFFF"/>
                <w:sz w:val="16"/>
                <w:szCs w:val="24"/>
                <w:lang w:eastAsia="zh-CN"/>
              </w:rPr>
              <w:t>Outcome</w:t>
            </w:r>
          </w:p>
        </w:tc>
        <w:tc>
          <w:tcPr>
            <w:tcW w:w="539" w:type="pct"/>
            <w:shd w:val="clear" w:color="auto" w:fill="0091AA"/>
            <w:vAlign w:val="center"/>
            <w:hideMark/>
          </w:tcPr>
          <w:p w14:paraId="7016A4BC"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Time point</w:t>
            </w:r>
          </w:p>
        </w:tc>
        <w:tc>
          <w:tcPr>
            <w:tcW w:w="566" w:type="pct"/>
            <w:shd w:val="clear" w:color="auto" w:fill="0091AA"/>
            <w:vAlign w:val="center"/>
            <w:hideMark/>
          </w:tcPr>
          <w:p w14:paraId="2FBAA2D4"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FCT mean rank</w:t>
            </w:r>
          </w:p>
        </w:tc>
        <w:tc>
          <w:tcPr>
            <w:tcW w:w="576" w:type="pct"/>
            <w:shd w:val="clear" w:color="auto" w:fill="0091AA"/>
            <w:vAlign w:val="center"/>
            <w:hideMark/>
          </w:tcPr>
          <w:p w14:paraId="26057376"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OCT mean rank</w:t>
            </w:r>
          </w:p>
        </w:tc>
        <w:tc>
          <w:tcPr>
            <w:tcW w:w="715" w:type="pct"/>
            <w:shd w:val="clear" w:color="auto" w:fill="0091AA"/>
            <w:vAlign w:val="center"/>
            <w:hideMark/>
          </w:tcPr>
          <w:p w14:paraId="3A2B448B"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Mann–Whitney U</w:t>
            </w:r>
          </w:p>
        </w:tc>
        <w:tc>
          <w:tcPr>
            <w:tcW w:w="390" w:type="pct"/>
            <w:shd w:val="clear" w:color="auto" w:fill="0091AA"/>
            <w:vAlign w:val="center"/>
            <w:hideMark/>
          </w:tcPr>
          <w:p w14:paraId="28F157B2"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Z</w:t>
            </w:r>
          </w:p>
        </w:tc>
        <w:tc>
          <w:tcPr>
            <w:tcW w:w="323" w:type="pct"/>
            <w:shd w:val="clear" w:color="auto" w:fill="0091AA"/>
            <w:vAlign w:val="center"/>
            <w:hideMark/>
          </w:tcPr>
          <w:p w14:paraId="4DBE2147"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p</w:t>
            </w:r>
          </w:p>
        </w:tc>
        <w:tc>
          <w:tcPr>
            <w:tcW w:w="314" w:type="pct"/>
            <w:shd w:val="clear" w:color="auto" w:fill="0091AA"/>
            <w:vAlign w:val="center"/>
            <w:hideMark/>
          </w:tcPr>
          <w:p w14:paraId="120F83ED"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r</w:t>
            </w:r>
          </w:p>
        </w:tc>
        <w:tc>
          <w:tcPr>
            <w:tcW w:w="964" w:type="pct"/>
            <w:shd w:val="clear" w:color="auto" w:fill="0091AA"/>
            <w:vAlign w:val="center"/>
            <w:hideMark/>
          </w:tcPr>
          <w:p w14:paraId="7844DA7C"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Rank-biserial correlation</w:t>
            </w:r>
          </w:p>
        </w:tc>
      </w:tr>
      <w:tr w:rsidR="00D768DE" w:rsidRPr="00D768DE" w14:paraId="4CF4D2B3" w14:textId="77777777" w:rsidTr="00D768DE">
        <w:trPr>
          <w:cantSplit/>
          <w:tblCellSpacing w:w="0" w:type="dxa"/>
        </w:trPr>
        <w:tc>
          <w:tcPr>
            <w:tcW w:w="613" w:type="pct"/>
            <w:vAlign w:val="center"/>
            <w:hideMark/>
          </w:tcPr>
          <w:p w14:paraId="0CC609FC"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Agility T-test</w:t>
            </w:r>
          </w:p>
        </w:tc>
        <w:tc>
          <w:tcPr>
            <w:tcW w:w="539" w:type="pct"/>
            <w:vAlign w:val="center"/>
            <w:hideMark/>
          </w:tcPr>
          <w:p w14:paraId="2479CC95"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Baseline</w:t>
            </w:r>
          </w:p>
        </w:tc>
        <w:tc>
          <w:tcPr>
            <w:tcW w:w="566" w:type="pct"/>
            <w:vAlign w:val="center"/>
            <w:hideMark/>
          </w:tcPr>
          <w:p w14:paraId="6FAA4745"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12.90</w:t>
            </w:r>
          </w:p>
        </w:tc>
        <w:tc>
          <w:tcPr>
            <w:tcW w:w="576" w:type="pct"/>
            <w:vAlign w:val="center"/>
            <w:hideMark/>
          </w:tcPr>
          <w:p w14:paraId="727D056B"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14.81</w:t>
            </w:r>
          </w:p>
        </w:tc>
        <w:tc>
          <w:tcPr>
            <w:tcW w:w="715" w:type="pct"/>
            <w:vAlign w:val="center"/>
            <w:hideMark/>
          </w:tcPr>
          <w:p w14:paraId="4145D4AE"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67.50</w:t>
            </w:r>
          </w:p>
        </w:tc>
        <w:tc>
          <w:tcPr>
            <w:tcW w:w="390" w:type="pct"/>
            <w:vAlign w:val="center"/>
            <w:hideMark/>
          </w:tcPr>
          <w:p w14:paraId="2EFCE5F6"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−0.888</w:t>
            </w:r>
          </w:p>
        </w:tc>
        <w:tc>
          <w:tcPr>
            <w:tcW w:w="323" w:type="pct"/>
            <w:vAlign w:val="center"/>
            <w:hideMark/>
          </w:tcPr>
          <w:p w14:paraId="370EE489"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.375</w:t>
            </w:r>
          </w:p>
        </w:tc>
        <w:tc>
          <w:tcPr>
            <w:tcW w:w="314" w:type="pct"/>
            <w:vAlign w:val="center"/>
            <w:hideMark/>
          </w:tcPr>
          <w:p w14:paraId="51623143"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0.174</w:t>
            </w:r>
          </w:p>
        </w:tc>
        <w:tc>
          <w:tcPr>
            <w:tcW w:w="964" w:type="pct"/>
            <w:vAlign w:val="center"/>
            <w:hideMark/>
          </w:tcPr>
          <w:p w14:paraId="3F08BAD8"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0.201</w:t>
            </w:r>
          </w:p>
        </w:tc>
      </w:tr>
      <w:tr w:rsidR="00D768DE" w:rsidRPr="00D768DE" w14:paraId="3E1EDFB9" w14:textId="77777777" w:rsidTr="00D768DE">
        <w:trPr>
          <w:cantSplit/>
          <w:tblCellSpacing w:w="0" w:type="dxa"/>
        </w:trPr>
        <w:tc>
          <w:tcPr>
            <w:tcW w:w="613" w:type="pct"/>
            <w:vAlign w:val="center"/>
            <w:hideMark/>
          </w:tcPr>
          <w:p w14:paraId="6743FBE2"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Agility T-test</w:t>
            </w:r>
          </w:p>
        </w:tc>
        <w:tc>
          <w:tcPr>
            <w:tcW w:w="539" w:type="pct"/>
            <w:vAlign w:val="center"/>
            <w:hideMark/>
          </w:tcPr>
          <w:p w14:paraId="36230BA8"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Follow-up</w:t>
            </w:r>
          </w:p>
        </w:tc>
        <w:tc>
          <w:tcPr>
            <w:tcW w:w="566" w:type="pct"/>
            <w:vAlign w:val="center"/>
            <w:hideMark/>
          </w:tcPr>
          <w:p w14:paraId="7982FDDA"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7.31</w:t>
            </w:r>
          </w:p>
        </w:tc>
        <w:tc>
          <w:tcPr>
            <w:tcW w:w="576" w:type="pct"/>
            <w:vAlign w:val="center"/>
            <w:hideMark/>
          </w:tcPr>
          <w:p w14:paraId="31517B86"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19.69</w:t>
            </w:r>
          </w:p>
        </w:tc>
        <w:tc>
          <w:tcPr>
            <w:tcW w:w="715" w:type="pct"/>
            <w:vAlign w:val="center"/>
            <w:hideMark/>
          </w:tcPr>
          <w:p w14:paraId="1DFC89BD"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4.00</w:t>
            </w:r>
          </w:p>
        </w:tc>
        <w:tc>
          <w:tcPr>
            <w:tcW w:w="390" w:type="pct"/>
            <w:vAlign w:val="center"/>
            <w:hideMark/>
          </w:tcPr>
          <w:p w14:paraId="7C3CEB20"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−4.216</w:t>
            </w:r>
          </w:p>
        </w:tc>
        <w:tc>
          <w:tcPr>
            <w:tcW w:w="323" w:type="pct"/>
            <w:vAlign w:val="center"/>
            <w:hideMark/>
          </w:tcPr>
          <w:p w14:paraId="4815382A"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&lt;.001</w:t>
            </w:r>
          </w:p>
        </w:tc>
        <w:tc>
          <w:tcPr>
            <w:tcW w:w="314" w:type="pct"/>
            <w:vAlign w:val="center"/>
            <w:hideMark/>
          </w:tcPr>
          <w:p w14:paraId="711881BD"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0.827</w:t>
            </w:r>
          </w:p>
        </w:tc>
        <w:tc>
          <w:tcPr>
            <w:tcW w:w="964" w:type="pct"/>
            <w:vAlign w:val="center"/>
            <w:hideMark/>
          </w:tcPr>
          <w:p w14:paraId="543631BC"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0.953</w:t>
            </w:r>
          </w:p>
        </w:tc>
      </w:tr>
      <w:tr w:rsidR="00D768DE" w:rsidRPr="00D768DE" w14:paraId="042B698A" w14:textId="77777777" w:rsidTr="00D768DE">
        <w:trPr>
          <w:cantSplit/>
          <w:tblCellSpacing w:w="0" w:type="dxa"/>
        </w:trPr>
        <w:tc>
          <w:tcPr>
            <w:tcW w:w="613" w:type="pct"/>
            <w:vAlign w:val="center"/>
            <w:hideMark/>
          </w:tcPr>
          <w:p w14:paraId="4179A1A9"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Squat 1RM</w:t>
            </w:r>
          </w:p>
        </w:tc>
        <w:tc>
          <w:tcPr>
            <w:tcW w:w="539" w:type="pct"/>
            <w:vAlign w:val="center"/>
            <w:hideMark/>
          </w:tcPr>
          <w:p w14:paraId="723BA7FC"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Baseline</w:t>
            </w:r>
          </w:p>
        </w:tc>
        <w:tc>
          <w:tcPr>
            <w:tcW w:w="566" w:type="pct"/>
            <w:vAlign w:val="center"/>
            <w:hideMark/>
          </w:tcPr>
          <w:p w14:paraId="75A85558"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16.08</w:t>
            </w:r>
          </w:p>
        </w:tc>
        <w:tc>
          <w:tcPr>
            <w:tcW w:w="576" w:type="pct"/>
            <w:vAlign w:val="center"/>
            <w:hideMark/>
          </w:tcPr>
          <w:p w14:paraId="55DF1943"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10.92</w:t>
            </w:r>
          </w:p>
        </w:tc>
        <w:tc>
          <w:tcPr>
            <w:tcW w:w="715" w:type="pct"/>
            <w:vAlign w:val="center"/>
            <w:hideMark/>
          </w:tcPr>
          <w:p w14:paraId="6AD908C3"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51.00</w:t>
            </w:r>
          </w:p>
        </w:tc>
        <w:tc>
          <w:tcPr>
            <w:tcW w:w="390" w:type="pct"/>
            <w:vAlign w:val="center"/>
            <w:hideMark/>
          </w:tcPr>
          <w:p w14:paraId="2332107C"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−1.746</w:t>
            </w:r>
          </w:p>
        </w:tc>
        <w:tc>
          <w:tcPr>
            <w:tcW w:w="323" w:type="pct"/>
            <w:vAlign w:val="center"/>
            <w:hideMark/>
          </w:tcPr>
          <w:p w14:paraId="52AF3166"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.081</w:t>
            </w:r>
          </w:p>
        </w:tc>
        <w:tc>
          <w:tcPr>
            <w:tcW w:w="314" w:type="pct"/>
            <w:vAlign w:val="center"/>
            <w:hideMark/>
          </w:tcPr>
          <w:p w14:paraId="2606F36B"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0.342</w:t>
            </w:r>
          </w:p>
        </w:tc>
        <w:tc>
          <w:tcPr>
            <w:tcW w:w="964" w:type="pct"/>
            <w:vAlign w:val="center"/>
            <w:hideMark/>
          </w:tcPr>
          <w:p w14:paraId="73B50FC8"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0.396</w:t>
            </w:r>
          </w:p>
        </w:tc>
      </w:tr>
      <w:tr w:rsidR="00D768DE" w:rsidRPr="00D768DE" w14:paraId="593C94E1" w14:textId="77777777" w:rsidTr="00D768DE">
        <w:trPr>
          <w:cantSplit/>
          <w:tblCellSpacing w:w="0" w:type="dxa"/>
        </w:trPr>
        <w:tc>
          <w:tcPr>
            <w:tcW w:w="613" w:type="pct"/>
            <w:vAlign w:val="center"/>
            <w:hideMark/>
          </w:tcPr>
          <w:p w14:paraId="107C8C9B"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Squat 1RM</w:t>
            </w:r>
          </w:p>
        </w:tc>
        <w:tc>
          <w:tcPr>
            <w:tcW w:w="539" w:type="pct"/>
            <w:vAlign w:val="center"/>
            <w:hideMark/>
          </w:tcPr>
          <w:p w14:paraId="152AD600"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Follow-up</w:t>
            </w:r>
          </w:p>
        </w:tc>
        <w:tc>
          <w:tcPr>
            <w:tcW w:w="566" w:type="pct"/>
            <w:vAlign w:val="center"/>
            <w:hideMark/>
          </w:tcPr>
          <w:p w14:paraId="2760809D"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14.27</w:t>
            </w:r>
          </w:p>
        </w:tc>
        <w:tc>
          <w:tcPr>
            <w:tcW w:w="576" w:type="pct"/>
            <w:vAlign w:val="center"/>
            <w:hideMark/>
          </w:tcPr>
          <w:p w14:paraId="3C32CCDE"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12.73</w:t>
            </w:r>
          </w:p>
        </w:tc>
        <w:tc>
          <w:tcPr>
            <w:tcW w:w="715" w:type="pct"/>
            <w:vAlign w:val="center"/>
            <w:hideMark/>
          </w:tcPr>
          <w:p w14:paraId="03EA4595"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74.50</w:t>
            </w:r>
          </w:p>
        </w:tc>
        <w:tc>
          <w:tcPr>
            <w:tcW w:w="390" w:type="pct"/>
            <w:vAlign w:val="center"/>
            <w:hideMark/>
          </w:tcPr>
          <w:p w14:paraId="4D7C0BF1"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−0.519</w:t>
            </w:r>
          </w:p>
        </w:tc>
        <w:tc>
          <w:tcPr>
            <w:tcW w:w="323" w:type="pct"/>
            <w:vAlign w:val="center"/>
            <w:hideMark/>
          </w:tcPr>
          <w:p w14:paraId="2AE2F9D7"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.604</w:t>
            </w:r>
          </w:p>
        </w:tc>
        <w:tc>
          <w:tcPr>
            <w:tcW w:w="314" w:type="pct"/>
            <w:vAlign w:val="center"/>
            <w:hideMark/>
          </w:tcPr>
          <w:p w14:paraId="6097660D"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0.102</w:t>
            </w:r>
          </w:p>
        </w:tc>
        <w:tc>
          <w:tcPr>
            <w:tcW w:w="964" w:type="pct"/>
            <w:vAlign w:val="center"/>
            <w:hideMark/>
          </w:tcPr>
          <w:p w14:paraId="2B32DC5D"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0.118</w:t>
            </w:r>
          </w:p>
        </w:tc>
      </w:tr>
    </w:tbl>
    <w:p w14:paraId="04286551" w14:textId="77777777" w:rsidR="00D768DE" w:rsidRPr="00AC33CC" w:rsidRDefault="00D768DE" w:rsidP="00D768DE">
      <w:pPr>
        <w:pStyle w:val="JPMHRBody"/>
        <w:rPr>
          <w:lang w:eastAsia="zh-CN"/>
        </w:rPr>
      </w:pPr>
      <w:r w:rsidRPr="00AC33CC">
        <w:rPr>
          <w:lang w:eastAsia="zh-CN"/>
        </w:rPr>
        <w:t>Abbreviations: FCT, French Contrast Training; OCT, Oregon Circuit Training; 1RM, one-repetition maximum. Between-group comparisons were performed using the Mann–Whitney U test. Effect-size r was based on the standardized Z statistic.</w:t>
      </w:r>
    </w:p>
    <w:p w14:paraId="1CC38548" w14:textId="77777777" w:rsidR="00D768DE" w:rsidRPr="00AC33CC" w:rsidRDefault="00D768DE" w:rsidP="00D768DE">
      <w:pPr>
        <w:pStyle w:val="JPMHRBody"/>
        <w:rPr>
          <w:lang w:eastAsia="zh-CN"/>
        </w:rPr>
      </w:pPr>
      <w:r w:rsidRPr="00AC33CC">
        <w:rPr>
          <w:lang w:eastAsia="zh-CN"/>
        </w:rPr>
        <w:t>Within-group Wilcoxon signed-rank analyses identified pre- to post-intervention differences in both training groups. For the Agility T-test, the reported test statistics were Z=3.20 (p=.001) for FCT and Z=3.19 (p=.001) for OCT. Squat 1RM also differed between baseline and follow-up in both groups, with Z=3.50 (p&lt;.001) for FCT and Z=3.27 (p=.001) for OCT (Table IV).</w:t>
      </w:r>
    </w:p>
    <w:p w14:paraId="13DCDF1F" w14:textId="77777777" w:rsidR="00D768DE" w:rsidRPr="00AC33CC" w:rsidRDefault="00D768DE" w:rsidP="00D768DE">
      <w:pPr>
        <w:pStyle w:val="JPMHRCaption"/>
        <w:rPr>
          <w:lang w:eastAsia="zh-CN"/>
        </w:rPr>
      </w:pPr>
      <w:r w:rsidRPr="00AC33CC">
        <w:rPr>
          <w:lang w:eastAsia="zh-CN"/>
        </w:rPr>
        <w:t>Table IV. Within-group comparisons for Agility T-test and squat 1RM</w:t>
      </w:r>
    </w:p>
    <w:tbl>
      <w:tblPr>
        <w:tblW w:w="5000" w:type="pct"/>
        <w:tblCellSpacing w:w="0" w:type="dxa"/>
        <w:tblBorders>
          <w:top w:val="single" w:sz="4" w:space="0" w:color="0091AA"/>
          <w:bottom w:val="single" w:sz="4" w:space="0" w:color="0091AA"/>
          <w:insideH w:val="single" w:sz="2" w:space="0" w:color="BFD7DE"/>
        </w:tblBorders>
        <w:tblCellMar>
          <w:top w:w="40" w:type="dxa"/>
          <w:left w:w="60" w:type="dxa"/>
          <w:bottom w:w="40" w:type="dxa"/>
          <w:right w:w="60" w:type="dxa"/>
        </w:tblCellMar>
        <w:tblLook w:val="04A0" w:firstRow="1" w:lastRow="0" w:firstColumn="1" w:lastColumn="0" w:noHBand="0" w:noVBand="1"/>
      </w:tblPr>
      <w:tblGrid>
        <w:gridCol w:w="3206"/>
        <w:gridCol w:w="1714"/>
        <w:gridCol w:w="1085"/>
        <w:gridCol w:w="1413"/>
        <w:gridCol w:w="2819"/>
      </w:tblGrid>
      <w:tr w:rsidR="00D768DE" w:rsidRPr="00D768DE" w14:paraId="3C48D7EB" w14:textId="77777777" w:rsidTr="00D768DE">
        <w:trPr>
          <w:cantSplit/>
          <w:tblHeader/>
          <w:tblCellSpacing w:w="0" w:type="dxa"/>
        </w:trPr>
        <w:tc>
          <w:tcPr>
            <w:tcW w:w="1566" w:type="pct"/>
            <w:shd w:val="clear" w:color="auto" w:fill="0091AA"/>
            <w:vAlign w:val="center"/>
            <w:hideMark/>
          </w:tcPr>
          <w:p w14:paraId="1B685213" w14:textId="77777777" w:rsidR="00D768DE" w:rsidRPr="00D768DE" w:rsidRDefault="00D768DE" w:rsidP="00D768DE">
            <w:pPr>
              <w:spacing w:after="0" w:line="240" w:lineRule="auto"/>
              <w:rPr>
                <w:rFonts w:eastAsia="Times New Roman" w:cs="Arial"/>
                <w:b/>
                <w:bCs/>
                <w:color w:val="FFFFFF"/>
                <w:sz w:val="16"/>
                <w:szCs w:val="24"/>
                <w:lang w:eastAsia="zh-CN"/>
              </w:rPr>
            </w:pPr>
            <w:r w:rsidRPr="00D768DE">
              <w:rPr>
                <w:rFonts w:eastAsia="Times New Roman" w:cs="Arial"/>
                <w:b/>
                <w:bCs/>
                <w:color w:val="FFFFFF"/>
                <w:sz w:val="16"/>
                <w:szCs w:val="24"/>
                <w:lang w:eastAsia="zh-CN"/>
              </w:rPr>
              <w:t>Outcome</w:t>
            </w:r>
          </w:p>
        </w:tc>
        <w:tc>
          <w:tcPr>
            <w:tcW w:w="837" w:type="pct"/>
            <w:shd w:val="clear" w:color="auto" w:fill="0091AA"/>
            <w:vAlign w:val="center"/>
            <w:hideMark/>
          </w:tcPr>
          <w:p w14:paraId="0C216405"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Group</w:t>
            </w:r>
          </w:p>
        </w:tc>
        <w:tc>
          <w:tcPr>
            <w:tcW w:w="530" w:type="pct"/>
            <w:shd w:val="clear" w:color="auto" w:fill="0091AA"/>
            <w:vAlign w:val="center"/>
            <w:hideMark/>
          </w:tcPr>
          <w:p w14:paraId="7806C15F"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Z</w:t>
            </w:r>
          </w:p>
        </w:tc>
        <w:tc>
          <w:tcPr>
            <w:tcW w:w="690" w:type="pct"/>
            <w:shd w:val="clear" w:color="auto" w:fill="0091AA"/>
            <w:vAlign w:val="center"/>
            <w:hideMark/>
          </w:tcPr>
          <w:p w14:paraId="36354423"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p</w:t>
            </w:r>
          </w:p>
        </w:tc>
        <w:tc>
          <w:tcPr>
            <w:tcW w:w="1377" w:type="pct"/>
            <w:shd w:val="clear" w:color="auto" w:fill="0091AA"/>
            <w:vAlign w:val="center"/>
            <w:hideMark/>
          </w:tcPr>
          <w:p w14:paraId="3483B879" w14:textId="77777777" w:rsidR="00D768DE" w:rsidRPr="00D768DE" w:rsidRDefault="00D768DE" w:rsidP="00D768DE">
            <w:pPr>
              <w:spacing w:after="0" w:line="240" w:lineRule="auto"/>
              <w:jc w:val="center"/>
              <w:rPr>
                <w:rFonts w:eastAsia="Times New Roman" w:cs="Arial"/>
                <w:b/>
                <w:bCs/>
                <w:color w:val="FFFFFF"/>
                <w:sz w:val="16"/>
                <w:szCs w:val="24"/>
                <w:lang w:eastAsia="zh-CN"/>
              </w:rPr>
            </w:pPr>
            <w:r w:rsidRPr="00D768DE">
              <w:rPr>
                <w:rFonts w:eastAsia="Times New Roman" w:cs="Arial"/>
                <w:b/>
                <w:bCs/>
                <w:color w:val="FFFFFF"/>
                <w:sz w:val="16"/>
                <w:szCs w:val="24"/>
                <w:lang w:eastAsia="zh-CN"/>
              </w:rPr>
              <w:t>Mean rank</w:t>
            </w:r>
          </w:p>
        </w:tc>
      </w:tr>
      <w:tr w:rsidR="00D768DE" w:rsidRPr="00D768DE" w14:paraId="4576BFAA" w14:textId="77777777" w:rsidTr="00D768DE">
        <w:trPr>
          <w:cantSplit/>
          <w:tblCellSpacing w:w="0" w:type="dxa"/>
        </w:trPr>
        <w:tc>
          <w:tcPr>
            <w:tcW w:w="1566" w:type="pct"/>
            <w:vAlign w:val="center"/>
            <w:hideMark/>
          </w:tcPr>
          <w:p w14:paraId="519023AB"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Agility T-test</w:t>
            </w:r>
          </w:p>
        </w:tc>
        <w:tc>
          <w:tcPr>
            <w:tcW w:w="837" w:type="pct"/>
            <w:vAlign w:val="center"/>
            <w:hideMark/>
          </w:tcPr>
          <w:p w14:paraId="21B53409"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FCT</w:t>
            </w:r>
          </w:p>
        </w:tc>
        <w:tc>
          <w:tcPr>
            <w:tcW w:w="530" w:type="pct"/>
            <w:vAlign w:val="center"/>
            <w:hideMark/>
          </w:tcPr>
          <w:p w14:paraId="3F99F9BD"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3.20</w:t>
            </w:r>
          </w:p>
        </w:tc>
        <w:tc>
          <w:tcPr>
            <w:tcW w:w="690" w:type="pct"/>
            <w:vAlign w:val="center"/>
            <w:hideMark/>
          </w:tcPr>
          <w:p w14:paraId="110E918B"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.001</w:t>
            </w:r>
          </w:p>
        </w:tc>
        <w:tc>
          <w:tcPr>
            <w:tcW w:w="1377" w:type="pct"/>
            <w:vAlign w:val="center"/>
            <w:hideMark/>
          </w:tcPr>
          <w:p w14:paraId="76F238B7"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7.00</w:t>
            </w:r>
          </w:p>
        </w:tc>
      </w:tr>
      <w:tr w:rsidR="00D768DE" w:rsidRPr="00D768DE" w14:paraId="67558322" w14:textId="77777777" w:rsidTr="00D768DE">
        <w:trPr>
          <w:cantSplit/>
          <w:tblCellSpacing w:w="0" w:type="dxa"/>
        </w:trPr>
        <w:tc>
          <w:tcPr>
            <w:tcW w:w="1566" w:type="pct"/>
            <w:vAlign w:val="center"/>
            <w:hideMark/>
          </w:tcPr>
          <w:p w14:paraId="77A3A7E8"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Agility T-test</w:t>
            </w:r>
          </w:p>
        </w:tc>
        <w:tc>
          <w:tcPr>
            <w:tcW w:w="837" w:type="pct"/>
            <w:vAlign w:val="center"/>
            <w:hideMark/>
          </w:tcPr>
          <w:p w14:paraId="5C6D769A"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OCT</w:t>
            </w:r>
          </w:p>
        </w:tc>
        <w:tc>
          <w:tcPr>
            <w:tcW w:w="530" w:type="pct"/>
            <w:vAlign w:val="center"/>
            <w:hideMark/>
          </w:tcPr>
          <w:p w14:paraId="6E6BCD95"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3.19</w:t>
            </w:r>
          </w:p>
        </w:tc>
        <w:tc>
          <w:tcPr>
            <w:tcW w:w="690" w:type="pct"/>
            <w:vAlign w:val="center"/>
            <w:hideMark/>
          </w:tcPr>
          <w:p w14:paraId="38BAAC97"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.001</w:t>
            </w:r>
          </w:p>
        </w:tc>
        <w:tc>
          <w:tcPr>
            <w:tcW w:w="1377" w:type="pct"/>
            <w:vAlign w:val="center"/>
            <w:hideMark/>
          </w:tcPr>
          <w:p w14:paraId="6C7BE037"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7.50</w:t>
            </w:r>
          </w:p>
        </w:tc>
      </w:tr>
      <w:tr w:rsidR="00D768DE" w:rsidRPr="00D768DE" w14:paraId="76AA38E3" w14:textId="77777777" w:rsidTr="00D768DE">
        <w:trPr>
          <w:cantSplit/>
          <w:tblCellSpacing w:w="0" w:type="dxa"/>
        </w:trPr>
        <w:tc>
          <w:tcPr>
            <w:tcW w:w="1566" w:type="pct"/>
            <w:vAlign w:val="center"/>
            <w:hideMark/>
          </w:tcPr>
          <w:p w14:paraId="56949195"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Squat 1RM</w:t>
            </w:r>
          </w:p>
        </w:tc>
        <w:tc>
          <w:tcPr>
            <w:tcW w:w="837" w:type="pct"/>
            <w:vAlign w:val="center"/>
            <w:hideMark/>
          </w:tcPr>
          <w:p w14:paraId="1CA1DFFE"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FCT</w:t>
            </w:r>
          </w:p>
        </w:tc>
        <w:tc>
          <w:tcPr>
            <w:tcW w:w="530" w:type="pct"/>
            <w:vAlign w:val="center"/>
            <w:hideMark/>
          </w:tcPr>
          <w:p w14:paraId="091AC51B"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3.50</w:t>
            </w:r>
          </w:p>
        </w:tc>
        <w:tc>
          <w:tcPr>
            <w:tcW w:w="690" w:type="pct"/>
            <w:vAlign w:val="center"/>
            <w:hideMark/>
          </w:tcPr>
          <w:p w14:paraId="63084844"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&lt;.001</w:t>
            </w:r>
          </w:p>
        </w:tc>
        <w:tc>
          <w:tcPr>
            <w:tcW w:w="1377" w:type="pct"/>
            <w:vAlign w:val="center"/>
            <w:hideMark/>
          </w:tcPr>
          <w:p w14:paraId="4FC94007"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7.00</w:t>
            </w:r>
          </w:p>
        </w:tc>
      </w:tr>
      <w:tr w:rsidR="00D768DE" w:rsidRPr="00D768DE" w14:paraId="557CF59D" w14:textId="77777777" w:rsidTr="00D768DE">
        <w:trPr>
          <w:cantSplit/>
          <w:tblCellSpacing w:w="0" w:type="dxa"/>
        </w:trPr>
        <w:tc>
          <w:tcPr>
            <w:tcW w:w="1566" w:type="pct"/>
            <w:vAlign w:val="center"/>
            <w:hideMark/>
          </w:tcPr>
          <w:p w14:paraId="7B554F54" w14:textId="77777777" w:rsidR="00D768DE" w:rsidRPr="00D768DE" w:rsidRDefault="00D768DE" w:rsidP="00D768DE">
            <w:pPr>
              <w:spacing w:after="0" w:line="240" w:lineRule="auto"/>
              <w:rPr>
                <w:rFonts w:eastAsia="Times New Roman" w:cs="Arial"/>
                <w:sz w:val="16"/>
                <w:szCs w:val="24"/>
                <w:lang w:eastAsia="zh-CN"/>
              </w:rPr>
            </w:pPr>
            <w:r w:rsidRPr="00D768DE">
              <w:rPr>
                <w:rFonts w:eastAsia="Times New Roman" w:cs="Arial"/>
                <w:sz w:val="16"/>
                <w:szCs w:val="24"/>
                <w:lang w:eastAsia="zh-CN"/>
              </w:rPr>
              <w:t>Squat 1RM</w:t>
            </w:r>
          </w:p>
        </w:tc>
        <w:tc>
          <w:tcPr>
            <w:tcW w:w="837" w:type="pct"/>
            <w:vAlign w:val="center"/>
            <w:hideMark/>
          </w:tcPr>
          <w:p w14:paraId="12D134E4"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OCT</w:t>
            </w:r>
          </w:p>
        </w:tc>
        <w:tc>
          <w:tcPr>
            <w:tcW w:w="530" w:type="pct"/>
            <w:vAlign w:val="center"/>
            <w:hideMark/>
          </w:tcPr>
          <w:p w14:paraId="7EE6CD8A"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3.27</w:t>
            </w:r>
          </w:p>
        </w:tc>
        <w:tc>
          <w:tcPr>
            <w:tcW w:w="690" w:type="pct"/>
            <w:vAlign w:val="center"/>
            <w:hideMark/>
          </w:tcPr>
          <w:p w14:paraId="7768289B"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.001</w:t>
            </w:r>
          </w:p>
        </w:tc>
        <w:tc>
          <w:tcPr>
            <w:tcW w:w="1377" w:type="pct"/>
            <w:vAlign w:val="center"/>
            <w:hideMark/>
          </w:tcPr>
          <w:p w14:paraId="71EABDB6" w14:textId="77777777" w:rsidR="00D768DE" w:rsidRPr="00D768DE" w:rsidRDefault="00D768DE" w:rsidP="00D768DE">
            <w:pPr>
              <w:spacing w:after="0" w:line="240" w:lineRule="auto"/>
              <w:jc w:val="center"/>
              <w:rPr>
                <w:rFonts w:eastAsia="Times New Roman" w:cs="Arial"/>
                <w:sz w:val="16"/>
                <w:szCs w:val="24"/>
                <w:lang w:eastAsia="zh-CN"/>
              </w:rPr>
            </w:pPr>
            <w:r w:rsidRPr="00D768DE">
              <w:rPr>
                <w:rFonts w:eastAsia="Times New Roman" w:cs="Arial"/>
                <w:sz w:val="16"/>
                <w:szCs w:val="24"/>
                <w:lang w:eastAsia="zh-CN"/>
              </w:rPr>
              <w:t>7.00</w:t>
            </w:r>
          </w:p>
        </w:tc>
      </w:tr>
    </w:tbl>
    <w:p w14:paraId="08E79CF2" w14:textId="0EDC7353" w:rsidR="00D768DE" w:rsidRPr="00DD1C18" w:rsidRDefault="00D768DE" w:rsidP="00D768DE">
      <w:pPr>
        <w:pStyle w:val="JPMHRBody"/>
        <w:rPr>
          <w:lang w:eastAsia="zh-CN"/>
        </w:rPr>
      </w:pPr>
      <w:r w:rsidRPr="00AC33CC">
        <w:rPr>
          <w:lang w:eastAsia="zh-CN"/>
        </w:rPr>
        <w:t>Abbreviations: FCT, French Contrast Training; OCT, Oregon Circuit Training; 1RM, one-repetition maximum. Within-group comparisons were performed using the Wilcoxon signed-rank test.</w:t>
      </w:r>
    </w:p>
    <w:p w14:paraId="387CB320" w14:textId="77777777" w:rsidR="00D768DE" w:rsidRPr="00DD1C18" w:rsidRDefault="00D768DE" w:rsidP="00D768DE">
      <w:pPr>
        <w:pStyle w:val="JPMHRHeading1"/>
      </w:pPr>
      <w:r>
        <w:t>Discussion</w:t>
      </w:r>
    </w:p>
    <w:p w14:paraId="22F0A9D8" w14:textId="77777777" w:rsidR="00D768DE" w:rsidRDefault="00D768DE" w:rsidP="00D768DE">
      <w:pPr>
        <w:pStyle w:val="JPMHRBody"/>
        <w:rPr>
          <w:rFonts w:ascii="Times New Roman" w:hAnsi="Times New Roman"/>
          <w:color w:val="auto"/>
        </w:rPr>
      </w:pPr>
      <w:r>
        <w:t xml:space="preserve">The present study compared French Contrast Training (FCT) and Oregon Circuit Training (OCT) for explosive power, agility, and lower-limb maximal strength in competitive football players. Both </w:t>
      </w:r>
      <w:proofErr w:type="spellStart"/>
      <w:r>
        <w:t>programmes</w:t>
      </w:r>
      <w:proofErr w:type="spellEnd"/>
      <w:r>
        <w:t xml:space="preserve"> were associated with significant pre- to post-intervention changes in the measured performance outcomes over eight weeks. The most distinct between-group finding was observed for post-intervention agility, where the FCT group demonstrated a markedly different rank distribution from the OCT group. Vertical-jump performance increased within both groups; however, the groups were already significantly different at baseline, and the reported mean changes were similar in magnitude. Squat 1RM also changed significantly within both groups, whereas </w:t>
      </w:r>
      <w:proofErr w:type="gramStart"/>
      <w:r>
        <w:t>no</w:t>
      </w:r>
      <w:proofErr w:type="gramEnd"/>
      <w:r>
        <w:t xml:space="preserve"> statistically significant between-group difference was observed after the intervention. Collectively, these findings suggest that both training approaches were associated with </w:t>
      </w:r>
      <w:proofErr w:type="spellStart"/>
      <w:r>
        <w:t>favourable</w:t>
      </w:r>
      <w:proofErr w:type="spellEnd"/>
      <w:r>
        <w:t xml:space="preserve"> performance changes, while the comparative evidence was strongest for agility and less conclusive for vertical-jump and maximal-strength outcomes.</w:t>
      </w:r>
    </w:p>
    <w:p w14:paraId="05B0876F" w14:textId="77777777" w:rsidR="00D768DE" w:rsidRDefault="00D768DE" w:rsidP="00D768DE">
      <w:pPr>
        <w:pStyle w:val="JPMHRBody"/>
      </w:pPr>
      <w:r>
        <w:t xml:space="preserve">The increase in vertical-jump performance observed in both groups is consistent with previous evidence indicating that complex and contrast-based training can improve high-velocity lower-limb performance. Baruah et al. reported </w:t>
      </w:r>
      <w:proofErr w:type="spellStart"/>
      <w:r>
        <w:t>favourable</w:t>
      </w:r>
      <w:proofErr w:type="spellEnd"/>
      <w:r>
        <w:t xml:space="preserve"> effects of complex-contrast training on jumping and change-of-direction performance compared with traditional resistance training in physically active males (16). Similarly, Luders et al. found that complex contrast training produced beneficial adaptations in physical-performance measures among semiprofessional Australian Rules football players (17). These findings support the general responsiveness of explosive lower-limb performance to combined high-force and high-velocity training stimuli. In the present study, however, interpretation of the between-group vertical-jump comparison requires caution because the FCT group had a higher mean value at baseline. Although the follow-up difference remained statistically significant, the reported within-group mean changes were 5.38 in the FCT group and 5.10 in the OCT group. The small numerical difference between these changes indicates that the post-intervention group difference may partly reflect the baseline imbalance rather than a clearly greater training response in one group. Accordingly, an adjusted analysis of post-intervention values or a direct comparison of change would provide a more appropriate estimate of the comparative intervention effect.</w:t>
      </w:r>
    </w:p>
    <w:p w14:paraId="60485722" w14:textId="77777777" w:rsidR="00D768DE" w:rsidRDefault="00D768DE" w:rsidP="00D768DE">
      <w:pPr>
        <w:pStyle w:val="JPMHRBody"/>
      </w:pPr>
      <w:r>
        <w:t xml:space="preserve">The significant within-group changes in squat 1RM indicate that both interventions provided a sufficient training stimulus to modify lower-limb maximal-strength performance over the eight-week period. This finding is broadly compatible with evidence that structured neuromuscular and resistance-based </w:t>
      </w:r>
      <w:proofErr w:type="spellStart"/>
      <w:r>
        <w:t>programmes</w:t>
      </w:r>
      <w:proofErr w:type="spellEnd"/>
      <w:r>
        <w:t xml:space="preserve"> can improve strength-related physical fitness in football players (18). FCT incorporates high-load resistance exercise directly within its training sequence, while OCT includes repeated lower-limb resistance and functional </w:t>
      </w:r>
      <w:r>
        <w:lastRenderedPageBreak/>
        <w:t>exercises across multiple stations. These differing approaches may therefore stimulate strength adaptations through different combinations of mechanical loading, repetition volume, and repeated neuromuscular activation. Nevertheless, the absence of a statistically significant post-intervention difference between groups does not establish equivalence between FCT and OCT. Rather, the present data indicate that a clear between-group difference in squat 1RM was not demonstrated with the available sample and analysis.</w:t>
      </w:r>
    </w:p>
    <w:p w14:paraId="52439AD4" w14:textId="77777777" w:rsidR="00D768DE" w:rsidRDefault="00D768DE" w:rsidP="00D768DE">
      <w:pPr>
        <w:pStyle w:val="JPMHRBody"/>
      </w:pPr>
      <w:r>
        <w:t>Agility showed the most pronounced comparative difference after the intervention. Both groups demonstrated significant within-group changes, but the post-intervention Mann–Whitney analysis showed a large separation in group ranks, with U=4.00, p&lt;.001 and an effect-size r of 0.827. This finding is consistent with research showing that targeted preseason conditioning can improve agility and lower-limb performance in football players (19). It is also compatible with evidence that training approaches emphasizing braking capacity, eccentric force production, and rapid changes in movement direction can improve change-of-direction and acceleration-deceleration performance in soccer players (20). A plausible explanation for the observed FCT pattern is that repeated exposure to heavy resistance exercise immediately followed by explosive and plyometric movements may enhance the ability to generate and redirect force rapidly. Such neuromuscular demands are relevant to acceleration, braking, and re-acceleration during change-of-direction tasks. This mechanism remains explanatory rather than directly demonstrated in the present study because neuromuscular activation, eccentric braking capacity, and rate of force development were not measured.</w:t>
      </w:r>
    </w:p>
    <w:p w14:paraId="06978AF0" w14:textId="77777777" w:rsidR="00D768DE" w:rsidRDefault="00D768DE" w:rsidP="00D768DE">
      <w:pPr>
        <w:pStyle w:val="JPMHRBody"/>
      </w:pPr>
      <w:r>
        <w:t xml:space="preserve">The improvements observed in the OCT group are also physiologically plausible because the </w:t>
      </w:r>
      <w:proofErr w:type="spellStart"/>
      <w:r>
        <w:t>programme</w:t>
      </w:r>
      <w:proofErr w:type="spellEnd"/>
      <w:r>
        <w:t xml:space="preserve"> incorporated shuttle runs, ladder drills, lunges, step-ups, and other repeated functional movements requiring acceleration, coordination, lower-limb loading, and directional changes. Circuit-based training may provide a broader conditioning stimulus by combining muscular endurance, strength, movement control, and agility within a single session. Therefore, the findings should not be interpreted as indicating that OCT lacked value for football conditioning. Instead, the results suggest that both </w:t>
      </w:r>
      <w:proofErr w:type="spellStart"/>
      <w:r>
        <w:t>programmes</w:t>
      </w:r>
      <w:proofErr w:type="spellEnd"/>
      <w:r>
        <w:t xml:space="preserve"> were associated with improvements across the assessed performance domains, while the post-intervention agility comparison showed the clearest separation between the groups. Whether that difference represents a true differential training effect would be strengthened by a direct group-by-time or baseline-adjusted analysis.</w:t>
      </w:r>
    </w:p>
    <w:p w14:paraId="7EB9DD72" w14:textId="77777777" w:rsidR="00D768DE" w:rsidRDefault="00D768DE" w:rsidP="00D768DE">
      <w:pPr>
        <w:pStyle w:val="JPMHRBody"/>
      </w:pPr>
      <w:r>
        <w:t xml:space="preserve">From a practical perspective, both interventions were delivered three times weekly for eight weeks in sessions lasting approximately 45 minutes, suggesting that each approach can be incorporated into structured football-conditioning </w:t>
      </w:r>
      <w:proofErr w:type="spellStart"/>
      <w:r>
        <w:t>programmes</w:t>
      </w:r>
      <w:proofErr w:type="spellEnd"/>
      <w:r>
        <w:t xml:space="preserve"> of similar duration. FCT provides a more concentrated combination of heavy resistance and explosive movements, whereas OCT distributes training across multiple functional stations. The present findings may therefore be relevant to coaches and rehabilitation or conditioning professionals when considering how different training structures relate to explosive performance, agility, and maximal strength. However, </w:t>
      </w:r>
      <w:proofErr w:type="spellStart"/>
      <w:r>
        <w:t>programme</w:t>
      </w:r>
      <w:proofErr w:type="spellEnd"/>
      <w:r>
        <w:t xml:space="preserve"> selection should also account for the athlete's training background, competitive schedule, recovery capacity, available equipment, and the specific physical qualities targeted during conditioning.</w:t>
      </w:r>
    </w:p>
    <w:p w14:paraId="3B714A76" w14:textId="77777777" w:rsidR="00D768DE" w:rsidRDefault="00D768DE" w:rsidP="00D768DE">
      <w:pPr>
        <w:pStyle w:val="JPMHRBody"/>
      </w:pPr>
      <w:r>
        <w:t>Several limitations should be considered when interpreting these findings. The sample was small, with only 13 participants in each group, and all players were recruited from a single football club, which limits precision and generalizability to other competitive levels and populations. The significant baseline difference in vertical-jump performance complicates interpretation of the post-intervention comparison, and the primary statistical approach relied on separate within-group tests and between-group comparisons at individual time points rather than a direct group-by-time or baseline-adjusted estimate of treatment effect. Actual pre- and post-intervention descriptive values for the Agility T-test and squat 1RM were not reported in the available results, limiting assessment of the absolute magnitude and practical importance of those changes. The study also did not include a post-training follow-up period, so the durability of the observed changes remains unknown. In addition, the available report does not quantify adherence, protocol deviations, or adverse events. These limitations mean that the findings should be interpreted as preliminary comparative evidence rather than definitive proof of superiority of either training approach.</w:t>
      </w:r>
    </w:p>
    <w:p w14:paraId="04426803" w14:textId="77777777" w:rsidR="00D768DE" w:rsidRPr="00AC33CC" w:rsidRDefault="00D768DE" w:rsidP="00D768DE">
      <w:pPr>
        <w:pStyle w:val="JPMHRHeading1"/>
      </w:pPr>
      <w:r>
        <w:t>Conclusion</w:t>
      </w:r>
    </w:p>
    <w:p w14:paraId="029CF816" w14:textId="77777777" w:rsidR="00D768DE" w:rsidRPr="00AC33CC" w:rsidRDefault="00D768DE" w:rsidP="00D768DE">
      <w:pPr>
        <w:pStyle w:val="JPMHRBody"/>
      </w:pPr>
      <w:r>
        <w:t xml:space="preserve">French Contrast Training and Oregon Circuit Training were both associated with significant pre- to post-intervention changes in explosive power, agility, and lower-limb maximal strength over eight weeks in competitive football players. The clearest between-group difference was observed for post-intervention agility, whereas squat 1RM did not differ significantly between groups and the vertical-jump comparison was influenced by a pre-existing baseline difference. These findings indicate that both training approaches may be useful for developing football-related physical performance, while the comparative advantage of either </w:t>
      </w:r>
      <w:proofErr w:type="spellStart"/>
      <w:r>
        <w:t>programme</w:t>
      </w:r>
      <w:proofErr w:type="spellEnd"/>
      <w:r>
        <w:t xml:space="preserve"> should be interpreted cautiously within the limitations of the sample size, baseline imbalance, and statistical approach.</w:t>
      </w:r>
    </w:p>
    <w:p w14:paraId="7C7FE2D8" w14:textId="77777777" w:rsidR="002936B3" w:rsidRDefault="00000000" w:rsidP="00D768DE">
      <w:pPr>
        <w:pStyle w:val="JPMHRHeading1"/>
      </w:pPr>
      <w:r>
        <w:t>DECLARATIONS</w:t>
      </w:r>
    </w:p>
    <w:tbl>
      <w:tblPr>
        <w:tblW w:w="10237" w:type="dxa"/>
        <w:jc w:val="center"/>
        <w:tblBorders>
          <w:insideH w:val="single" w:sz="2" w:space="0" w:color="BFD7DE"/>
        </w:tblBorders>
        <w:tblLayout w:type="fixed"/>
        <w:tblCellMar>
          <w:top w:w="40" w:type="dxa"/>
          <w:left w:w="40" w:type="dxa"/>
          <w:bottom w:w="40" w:type="dxa"/>
          <w:right w:w="60" w:type="dxa"/>
        </w:tblCellMar>
        <w:tblLook w:val="04A0" w:firstRow="1" w:lastRow="0" w:firstColumn="1" w:lastColumn="0" w:noHBand="0" w:noVBand="1"/>
      </w:tblPr>
      <w:tblGrid>
        <w:gridCol w:w="2252"/>
        <w:gridCol w:w="7985"/>
      </w:tblGrid>
      <w:tr w:rsidR="002936B3" w:rsidRPr="00D768DE" w14:paraId="27D47258" w14:textId="77777777" w:rsidTr="00D768DE">
        <w:trPr>
          <w:cantSplit/>
          <w:jc w:val="center"/>
        </w:trPr>
        <w:tc>
          <w:tcPr>
            <w:tcW w:w="2252" w:type="dxa"/>
            <w:tcMar>
              <w:top w:w="32" w:type="dxa"/>
              <w:left w:w="38" w:type="dxa"/>
              <w:bottom w:w="32" w:type="dxa"/>
              <w:right w:w="38" w:type="dxa"/>
            </w:tcMar>
          </w:tcPr>
          <w:p w14:paraId="512E60FE" w14:textId="77777777" w:rsidR="002936B3" w:rsidRPr="00D768DE" w:rsidRDefault="00000000" w:rsidP="00D768DE">
            <w:pPr>
              <w:spacing w:after="0" w:line="240" w:lineRule="auto"/>
              <w:rPr>
                <w:rFonts w:cs="Arial"/>
                <w:b/>
                <w:color w:val="1F4E79"/>
                <w:sz w:val="15"/>
              </w:rPr>
            </w:pPr>
            <w:r w:rsidRPr="00D768DE">
              <w:rPr>
                <w:rFonts w:cs="Arial"/>
                <w:b/>
                <w:color w:val="1F4E79"/>
                <w:sz w:val="15"/>
              </w:rPr>
              <w:t>Author Contributions:</w:t>
            </w:r>
          </w:p>
        </w:tc>
        <w:tc>
          <w:tcPr>
            <w:tcW w:w="7985" w:type="dxa"/>
            <w:tcMar>
              <w:top w:w="32" w:type="dxa"/>
              <w:left w:w="38" w:type="dxa"/>
              <w:bottom w:w="32" w:type="dxa"/>
              <w:right w:w="38" w:type="dxa"/>
            </w:tcMar>
          </w:tcPr>
          <w:p w14:paraId="7B4BD918" w14:textId="23B99559" w:rsidR="002936B3" w:rsidRPr="00D768DE" w:rsidRDefault="00D768DE" w:rsidP="00D768DE">
            <w:pPr>
              <w:spacing w:after="0" w:line="240" w:lineRule="auto"/>
              <w:rPr>
                <w:rFonts w:cs="Arial"/>
                <w:color w:val="000000"/>
                <w:sz w:val="15"/>
              </w:rPr>
            </w:pPr>
            <w:r w:rsidRPr="00D768DE">
              <w:rPr>
                <w:rFonts w:cs="Arial"/>
                <w:color w:val="000000"/>
                <w:sz w:val="15"/>
              </w:rPr>
              <w:t>Concept: AI, AGM; Design: AI, AGM; Data Collection: AI, FM, MM, MI; Analysis: AI, AGM, MNB; Drafting: AI.</w:t>
            </w:r>
          </w:p>
        </w:tc>
      </w:tr>
      <w:tr w:rsidR="002936B3" w:rsidRPr="00D768DE" w14:paraId="5BDB10F4" w14:textId="77777777" w:rsidTr="00D768DE">
        <w:trPr>
          <w:cantSplit/>
          <w:jc w:val="center"/>
        </w:trPr>
        <w:tc>
          <w:tcPr>
            <w:tcW w:w="2252" w:type="dxa"/>
            <w:tcMar>
              <w:top w:w="32" w:type="dxa"/>
              <w:left w:w="38" w:type="dxa"/>
              <w:bottom w:w="32" w:type="dxa"/>
              <w:right w:w="38" w:type="dxa"/>
            </w:tcMar>
          </w:tcPr>
          <w:p w14:paraId="1C3360EE" w14:textId="77777777" w:rsidR="002936B3" w:rsidRPr="00D768DE" w:rsidRDefault="00000000" w:rsidP="00D768DE">
            <w:pPr>
              <w:spacing w:after="0" w:line="240" w:lineRule="auto"/>
              <w:rPr>
                <w:rFonts w:cs="Arial"/>
                <w:b/>
                <w:color w:val="1F4E79"/>
                <w:sz w:val="15"/>
              </w:rPr>
            </w:pPr>
            <w:r w:rsidRPr="00D768DE">
              <w:rPr>
                <w:rFonts w:cs="Arial"/>
                <w:b/>
                <w:color w:val="1F4E79"/>
                <w:sz w:val="15"/>
              </w:rPr>
              <w:t>Ethical Approval:</w:t>
            </w:r>
          </w:p>
        </w:tc>
        <w:tc>
          <w:tcPr>
            <w:tcW w:w="7985" w:type="dxa"/>
            <w:tcMar>
              <w:top w:w="32" w:type="dxa"/>
              <w:left w:w="38" w:type="dxa"/>
              <w:bottom w:w="32" w:type="dxa"/>
              <w:right w:w="38" w:type="dxa"/>
            </w:tcMar>
          </w:tcPr>
          <w:p w14:paraId="7A1A3E75" w14:textId="62272541" w:rsidR="002936B3" w:rsidRPr="00D768DE" w:rsidRDefault="00D768DE" w:rsidP="00D768DE">
            <w:pPr>
              <w:spacing w:after="0" w:line="240" w:lineRule="auto"/>
              <w:rPr>
                <w:rFonts w:cs="Arial"/>
                <w:color w:val="000000"/>
                <w:sz w:val="15"/>
              </w:rPr>
            </w:pPr>
            <w:r w:rsidRPr="00D768DE">
              <w:rPr>
                <w:rFonts w:cs="Arial"/>
                <w:color w:val="000000"/>
                <w:sz w:val="15"/>
              </w:rPr>
              <w:t>Ethical approval for the study was granted by the Research Ethical Committee, Faculty of Allied Health Sciences, Superior University, Lahore, Pakistan.</w:t>
            </w:r>
          </w:p>
        </w:tc>
      </w:tr>
      <w:tr w:rsidR="002936B3" w:rsidRPr="00D768DE" w14:paraId="3158BD1C" w14:textId="77777777" w:rsidTr="00D768DE">
        <w:trPr>
          <w:cantSplit/>
          <w:jc w:val="center"/>
        </w:trPr>
        <w:tc>
          <w:tcPr>
            <w:tcW w:w="2252" w:type="dxa"/>
            <w:tcMar>
              <w:top w:w="32" w:type="dxa"/>
              <w:left w:w="38" w:type="dxa"/>
              <w:bottom w:w="32" w:type="dxa"/>
              <w:right w:w="38" w:type="dxa"/>
            </w:tcMar>
          </w:tcPr>
          <w:p w14:paraId="7E26439E" w14:textId="77777777" w:rsidR="002936B3" w:rsidRPr="00D768DE" w:rsidRDefault="00000000" w:rsidP="00D768DE">
            <w:pPr>
              <w:spacing w:after="0" w:line="240" w:lineRule="auto"/>
              <w:rPr>
                <w:rFonts w:cs="Arial"/>
                <w:b/>
                <w:color w:val="1F4E79"/>
                <w:sz w:val="15"/>
              </w:rPr>
            </w:pPr>
            <w:r w:rsidRPr="00D768DE">
              <w:rPr>
                <w:rFonts w:cs="Arial"/>
                <w:b/>
                <w:color w:val="1F4E79"/>
                <w:sz w:val="15"/>
              </w:rPr>
              <w:t>Informed Consent:</w:t>
            </w:r>
          </w:p>
        </w:tc>
        <w:tc>
          <w:tcPr>
            <w:tcW w:w="7985" w:type="dxa"/>
            <w:tcMar>
              <w:top w:w="32" w:type="dxa"/>
              <w:left w:w="38" w:type="dxa"/>
              <w:bottom w:w="32" w:type="dxa"/>
              <w:right w:w="38" w:type="dxa"/>
            </w:tcMar>
          </w:tcPr>
          <w:p w14:paraId="1CFD0295" w14:textId="4548BD92" w:rsidR="002936B3" w:rsidRPr="00D768DE" w:rsidRDefault="00D768DE" w:rsidP="00D768DE">
            <w:pPr>
              <w:spacing w:after="0" w:line="240" w:lineRule="auto"/>
              <w:rPr>
                <w:rFonts w:cs="Arial"/>
                <w:color w:val="000000"/>
                <w:sz w:val="15"/>
              </w:rPr>
            </w:pPr>
            <w:r w:rsidRPr="00D768DE">
              <w:rPr>
                <w:rFonts w:cs="Arial"/>
                <w:color w:val="000000"/>
                <w:sz w:val="15"/>
              </w:rPr>
              <w:t xml:space="preserve">Written informed consent was obtained from participants before </w:t>
            </w:r>
            <w:proofErr w:type="spellStart"/>
            <w:r w:rsidRPr="00D768DE">
              <w:rPr>
                <w:rFonts w:cs="Arial"/>
                <w:color w:val="000000"/>
                <w:sz w:val="15"/>
              </w:rPr>
              <w:t>enrollment</w:t>
            </w:r>
            <w:proofErr w:type="spellEnd"/>
            <w:r w:rsidRPr="00D768DE">
              <w:rPr>
                <w:rFonts w:cs="Arial"/>
                <w:color w:val="000000"/>
                <w:sz w:val="15"/>
              </w:rPr>
              <w:t xml:space="preserve"> and data collection.</w:t>
            </w:r>
          </w:p>
        </w:tc>
      </w:tr>
      <w:tr w:rsidR="002936B3" w:rsidRPr="00D768DE" w14:paraId="35084F76" w14:textId="77777777" w:rsidTr="00D768DE">
        <w:trPr>
          <w:cantSplit/>
          <w:jc w:val="center"/>
        </w:trPr>
        <w:tc>
          <w:tcPr>
            <w:tcW w:w="2252" w:type="dxa"/>
            <w:tcMar>
              <w:top w:w="32" w:type="dxa"/>
              <w:left w:w="38" w:type="dxa"/>
              <w:bottom w:w="32" w:type="dxa"/>
              <w:right w:w="38" w:type="dxa"/>
            </w:tcMar>
          </w:tcPr>
          <w:p w14:paraId="345BB0BE" w14:textId="77777777" w:rsidR="002936B3" w:rsidRPr="00D768DE" w:rsidRDefault="00000000" w:rsidP="00D768DE">
            <w:pPr>
              <w:spacing w:after="0" w:line="240" w:lineRule="auto"/>
              <w:rPr>
                <w:rFonts w:cs="Arial"/>
                <w:b/>
                <w:color w:val="1F4E79"/>
                <w:sz w:val="15"/>
              </w:rPr>
            </w:pPr>
            <w:r w:rsidRPr="00D768DE">
              <w:rPr>
                <w:rFonts w:cs="Arial"/>
                <w:b/>
                <w:color w:val="1F4E79"/>
                <w:sz w:val="15"/>
              </w:rPr>
              <w:t>Conflict of Interest:</w:t>
            </w:r>
          </w:p>
        </w:tc>
        <w:tc>
          <w:tcPr>
            <w:tcW w:w="7985" w:type="dxa"/>
            <w:tcMar>
              <w:top w:w="32" w:type="dxa"/>
              <w:left w:w="38" w:type="dxa"/>
              <w:bottom w:w="32" w:type="dxa"/>
              <w:right w:w="38" w:type="dxa"/>
            </w:tcMar>
          </w:tcPr>
          <w:p w14:paraId="3C982D22" w14:textId="3A61082C" w:rsidR="002936B3" w:rsidRPr="00D768DE" w:rsidRDefault="00D768DE" w:rsidP="00D768DE">
            <w:pPr>
              <w:spacing w:after="0" w:line="240" w:lineRule="auto"/>
              <w:rPr>
                <w:rFonts w:cs="Arial"/>
                <w:color w:val="000000"/>
                <w:sz w:val="15"/>
              </w:rPr>
            </w:pPr>
            <w:r w:rsidRPr="00D768DE">
              <w:rPr>
                <w:rFonts w:cs="Arial"/>
                <w:color w:val="000000"/>
                <w:sz w:val="15"/>
              </w:rPr>
              <w:t>The authors declare no conflict of interest.</w:t>
            </w:r>
          </w:p>
        </w:tc>
      </w:tr>
      <w:tr w:rsidR="002936B3" w:rsidRPr="00D768DE" w14:paraId="5B75D71D" w14:textId="77777777" w:rsidTr="00D768DE">
        <w:trPr>
          <w:cantSplit/>
          <w:jc w:val="center"/>
        </w:trPr>
        <w:tc>
          <w:tcPr>
            <w:tcW w:w="2252" w:type="dxa"/>
            <w:tcMar>
              <w:top w:w="32" w:type="dxa"/>
              <w:left w:w="38" w:type="dxa"/>
              <w:bottom w:w="32" w:type="dxa"/>
              <w:right w:w="38" w:type="dxa"/>
            </w:tcMar>
          </w:tcPr>
          <w:p w14:paraId="1ADD411B" w14:textId="77777777" w:rsidR="002936B3" w:rsidRPr="00D768DE" w:rsidRDefault="00000000" w:rsidP="00D768DE">
            <w:pPr>
              <w:spacing w:after="0" w:line="240" w:lineRule="auto"/>
              <w:rPr>
                <w:rFonts w:cs="Arial"/>
                <w:b/>
                <w:color w:val="1F4E79"/>
                <w:sz w:val="15"/>
              </w:rPr>
            </w:pPr>
            <w:r w:rsidRPr="00D768DE">
              <w:rPr>
                <w:rFonts w:cs="Arial"/>
                <w:b/>
                <w:color w:val="1F4E79"/>
                <w:sz w:val="15"/>
              </w:rPr>
              <w:t>Funding:</w:t>
            </w:r>
          </w:p>
        </w:tc>
        <w:tc>
          <w:tcPr>
            <w:tcW w:w="7985" w:type="dxa"/>
            <w:tcMar>
              <w:top w:w="32" w:type="dxa"/>
              <w:left w:w="38" w:type="dxa"/>
              <w:bottom w:w="32" w:type="dxa"/>
              <w:right w:w="38" w:type="dxa"/>
            </w:tcMar>
          </w:tcPr>
          <w:p w14:paraId="3517571E" w14:textId="41D82AD4" w:rsidR="002936B3" w:rsidRPr="00D768DE" w:rsidRDefault="00D768DE" w:rsidP="00D768DE">
            <w:pPr>
              <w:spacing w:after="0" w:line="240" w:lineRule="auto"/>
              <w:rPr>
                <w:rFonts w:cs="Arial"/>
                <w:color w:val="000000"/>
                <w:sz w:val="15"/>
              </w:rPr>
            </w:pPr>
            <w:r w:rsidRPr="00D768DE">
              <w:rPr>
                <w:rFonts w:cs="Arial"/>
                <w:color w:val="000000"/>
                <w:sz w:val="15"/>
              </w:rPr>
              <w:t>No external funding was received for this study.</w:t>
            </w:r>
          </w:p>
        </w:tc>
      </w:tr>
      <w:tr w:rsidR="002936B3" w:rsidRPr="00D768DE" w14:paraId="1ACDF8D6" w14:textId="77777777" w:rsidTr="00D768DE">
        <w:trPr>
          <w:cantSplit/>
          <w:jc w:val="center"/>
        </w:trPr>
        <w:tc>
          <w:tcPr>
            <w:tcW w:w="2252" w:type="dxa"/>
            <w:tcMar>
              <w:top w:w="32" w:type="dxa"/>
              <w:left w:w="38" w:type="dxa"/>
              <w:bottom w:w="32" w:type="dxa"/>
              <w:right w:w="38" w:type="dxa"/>
            </w:tcMar>
          </w:tcPr>
          <w:p w14:paraId="52CA5CBC" w14:textId="77777777" w:rsidR="002936B3" w:rsidRPr="00D768DE" w:rsidRDefault="00000000" w:rsidP="00D768DE">
            <w:pPr>
              <w:spacing w:after="0" w:line="240" w:lineRule="auto"/>
              <w:rPr>
                <w:rFonts w:cs="Arial"/>
                <w:b/>
                <w:color w:val="1F4E79"/>
                <w:sz w:val="15"/>
              </w:rPr>
            </w:pPr>
            <w:r w:rsidRPr="00D768DE">
              <w:rPr>
                <w:rFonts w:cs="Arial"/>
                <w:b/>
                <w:color w:val="1F4E79"/>
                <w:sz w:val="15"/>
              </w:rPr>
              <w:t>Data Availability:</w:t>
            </w:r>
          </w:p>
        </w:tc>
        <w:tc>
          <w:tcPr>
            <w:tcW w:w="7985" w:type="dxa"/>
            <w:tcMar>
              <w:top w:w="32" w:type="dxa"/>
              <w:left w:w="38" w:type="dxa"/>
              <w:bottom w:w="32" w:type="dxa"/>
              <w:right w:w="38" w:type="dxa"/>
            </w:tcMar>
          </w:tcPr>
          <w:p w14:paraId="38547309" w14:textId="3A60F9EB" w:rsidR="002936B3" w:rsidRPr="00D768DE" w:rsidRDefault="00D768DE" w:rsidP="00D768DE">
            <w:pPr>
              <w:spacing w:after="0" w:line="240" w:lineRule="auto"/>
              <w:rPr>
                <w:rFonts w:cs="Arial"/>
                <w:color w:val="000000"/>
                <w:sz w:val="15"/>
              </w:rPr>
            </w:pPr>
            <w:r w:rsidRPr="00D768DE">
              <w:rPr>
                <w:rFonts w:cs="Arial"/>
                <w:color w:val="000000"/>
                <w:sz w:val="15"/>
              </w:rPr>
              <w:t>Data are available from the corresponding author on reasonable request.</w:t>
            </w:r>
          </w:p>
        </w:tc>
      </w:tr>
      <w:tr w:rsidR="002936B3" w:rsidRPr="00D768DE" w14:paraId="049BAAB4" w14:textId="77777777" w:rsidTr="00D768DE">
        <w:trPr>
          <w:cantSplit/>
          <w:jc w:val="center"/>
        </w:trPr>
        <w:tc>
          <w:tcPr>
            <w:tcW w:w="2252" w:type="dxa"/>
            <w:tcMar>
              <w:top w:w="32" w:type="dxa"/>
              <w:left w:w="38" w:type="dxa"/>
              <w:bottom w:w="32" w:type="dxa"/>
              <w:right w:w="38" w:type="dxa"/>
            </w:tcMar>
          </w:tcPr>
          <w:p w14:paraId="6ACFF80A" w14:textId="77777777" w:rsidR="002936B3" w:rsidRPr="00D768DE" w:rsidRDefault="00000000" w:rsidP="00D768DE">
            <w:pPr>
              <w:spacing w:after="0" w:line="240" w:lineRule="auto"/>
              <w:rPr>
                <w:rFonts w:cs="Arial"/>
                <w:b/>
                <w:color w:val="1F4E79"/>
                <w:sz w:val="15"/>
              </w:rPr>
            </w:pPr>
            <w:r w:rsidRPr="00D768DE">
              <w:rPr>
                <w:rFonts w:cs="Arial"/>
                <w:b/>
                <w:color w:val="1F4E79"/>
                <w:sz w:val="15"/>
              </w:rPr>
              <w:t>Acknowledgments:</w:t>
            </w:r>
          </w:p>
        </w:tc>
        <w:tc>
          <w:tcPr>
            <w:tcW w:w="7985" w:type="dxa"/>
            <w:tcMar>
              <w:top w:w="32" w:type="dxa"/>
              <w:left w:w="38" w:type="dxa"/>
              <w:bottom w:w="32" w:type="dxa"/>
              <w:right w:w="38" w:type="dxa"/>
            </w:tcMar>
          </w:tcPr>
          <w:p w14:paraId="476B90B8" w14:textId="547F467A" w:rsidR="002936B3" w:rsidRPr="00D768DE" w:rsidRDefault="00D768DE" w:rsidP="00D768DE">
            <w:pPr>
              <w:spacing w:after="0" w:line="240" w:lineRule="auto"/>
              <w:rPr>
                <w:rFonts w:cs="Arial"/>
                <w:color w:val="000000"/>
                <w:sz w:val="15"/>
              </w:rPr>
            </w:pPr>
            <w:r w:rsidRPr="00D768DE">
              <w:rPr>
                <w:rFonts w:cs="Arial"/>
                <w:color w:val="000000"/>
                <w:sz w:val="15"/>
              </w:rPr>
              <w:t>The authors thank all football players who participated in the study and the investigators who contributed to data collection.</w:t>
            </w:r>
          </w:p>
        </w:tc>
      </w:tr>
      <w:tr w:rsidR="002936B3" w:rsidRPr="00D768DE" w14:paraId="3952725B" w14:textId="77777777" w:rsidTr="00D768DE">
        <w:trPr>
          <w:cantSplit/>
          <w:jc w:val="center"/>
        </w:trPr>
        <w:tc>
          <w:tcPr>
            <w:tcW w:w="2252" w:type="dxa"/>
            <w:tcMar>
              <w:top w:w="32" w:type="dxa"/>
              <w:left w:w="38" w:type="dxa"/>
              <w:bottom w:w="32" w:type="dxa"/>
              <w:right w:w="38" w:type="dxa"/>
            </w:tcMar>
          </w:tcPr>
          <w:p w14:paraId="62F07648" w14:textId="77777777" w:rsidR="002936B3" w:rsidRPr="00D768DE" w:rsidRDefault="00000000" w:rsidP="00D768DE">
            <w:pPr>
              <w:spacing w:after="0" w:line="240" w:lineRule="auto"/>
              <w:rPr>
                <w:rFonts w:cs="Arial"/>
                <w:b/>
                <w:color w:val="1F4E79"/>
                <w:sz w:val="15"/>
              </w:rPr>
            </w:pPr>
            <w:r w:rsidRPr="00D768DE">
              <w:rPr>
                <w:rFonts w:cs="Arial"/>
                <w:b/>
                <w:color w:val="1F4E79"/>
                <w:sz w:val="15"/>
              </w:rPr>
              <w:t>AI Declaration:</w:t>
            </w:r>
          </w:p>
        </w:tc>
        <w:tc>
          <w:tcPr>
            <w:tcW w:w="7985" w:type="dxa"/>
            <w:tcMar>
              <w:top w:w="32" w:type="dxa"/>
              <w:left w:w="38" w:type="dxa"/>
              <w:bottom w:w="32" w:type="dxa"/>
              <w:right w:w="38" w:type="dxa"/>
            </w:tcMar>
          </w:tcPr>
          <w:p w14:paraId="3DF69F84" w14:textId="1D2CC504" w:rsidR="002936B3" w:rsidRPr="00D768DE" w:rsidRDefault="00D768DE" w:rsidP="00D768DE">
            <w:pPr>
              <w:spacing w:after="0" w:line="240" w:lineRule="auto"/>
              <w:rPr>
                <w:rFonts w:cs="Arial"/>
                <w:color w:val="000000"/>
                <w:sz w:val="15"/>
              </w:rPr>
            </w:pPr>
            <w:r w:rsidRPr="00D768DE">
              <w:rPr>
                <w:rFonts w:cs="Arial"/>
                <w:color w:val="000000"/>
                <w:sz w:val="15"/>
              </w:rPr>
              <w:t>Generative AI tools were used solely for language and grammatical refinement. The authors verified the final manuscript and remain fully responsible for its accuracy, integrity, and scientific content.</w:t>
            </w:r>
          </w:p>
        </w:tc>
      </w:tr>
    </w:tbl>
    <w:p w14:paraId="08D27C4E" w14:textId="77777777" w:rsidR="002936B3" w:rsidRDefault="00000000" w:rsidP="00D768DE">
      <w:pPr>
        <w:pStyle w:val="JPMHRHeading1"/>
      </w:pPr>
      <w:r>
        <w:t>REFERENCES</w:t>
      </w:r>
    </w:p>
    <w:p w14:paraId="5C32D4CF" w14:textId="77777777" w:rsidR="00D768DE" w:rsidRDefault="00D768DE" w:rsidP="00D768DE">
      <w:pPr>
        <w:pStyle w:val="JPMHRReference"/>
        <w:numPr>
          <w:ilvl w:val="0"/>
          <w:numId w:val="34"/>
        </w:numPr>
        <w:rPr>
          <w:rFonts w:ascii="Times New Roman" w:hAnsi="Times New Roman"/>
          <w:color w:val="auto"/>
        </w:rPr>
      </w:pPr>
      <w:r>
        <w:t xml:space="preserve">Johnson QR, Yang Y, </w:t>
      </w:r>
      <w:proofErr w:type="spellStart"/>
      <w:r>
        <w:t>Čabarkapa</w:t>
      </w:r>
      <w:proofErr w:type="spellEnd"/>
      <w:r>
        <w:t xml:space="preserve"> D, Sealey D, Stock S, Gleason D, et al. Periodization for success-in-season external training loads relative to competition load in American football. Front Sports Act Living. 2025;7:1662240. doi:10.3389/fspor.2025.1662240.</w:t>
      </w:r>
    </w:p>
    <w:p w14:paraId="251AED88" w14:textId="77777777" w:rsidR="00D768DE" w:rsidRDefault="00D768DE" w:rsidP="00D768DE">
      <w:pPr>
        <w:pStyle w:val="JPMHRReference"/>
        <w:numPr>
          <w:ilvl w:val="0"/>
          <w:numId w:val="34"/>
        </w:numPr>
      </w:pPr>
      <w:proofErr w:type="spellStart"/>
      <w:r>
        <w:t>Türkarslan</w:t>
      </w:r>
      <w:proofErr w:type="spellEnd"/>
      <w:r>
        <w:t xml:space="preserve"> B, </w:t>
      </w:r>
      <w:proofErr w:type="spellStart"/>
      <w:r>
        <w:t>Deliceoğlu</w:t>
      </w:r>
      <w:proofErr w:type="spellEnd"/>
      <w:r>
        <w:t xml:space="preserve"> G. The effects of the French Contrast method on soccer players’ </w:t>
      </w:r>
      <w:proofErr w:type="gramStart"/>
      <w:r>
        <w:t>jumping,</w:t>
      </w:r>
      <w:proofErr w:type="gramEnd"/>
      <w:r>
        <w:t xml:space="preserve"> sprinting and balance performance. J </w:t>
      </w:r>
      <w:proofErr w:type="spellStart"/>
      <w:r>
        <w:t>Musculoskelet</w:t>
      </w:r>
      <w:proofErr w:type="spellEnd"/>
      <w:r>
        <w:t xml:space="preserve"> Neuronal Interact. 2024;24(2):209-215.</w:t>
      </w:r>
    </w:p>
    <w:p w14:paraId="15173634" w14:textId="77777777" w:rsidR="00D768DE" w:rsidRDefault="00D768DE" w:rsidP="00D768DE">
      <w:pPr>
        <w:pStyle w:val="JPMHRReference"/>
        <w:numPr>
          <w:ilvl w:val="0"/>
          <w:numId w:val="34"/>
        </w:numPr>
      </w:pPr>
      <w:r>
        <w:t>Civan AH. Potential acute effects of French contrast training on vertical jump and agility in soccer players. Turk J Kinesiol. 2025;11(6):333-341. doi:10.31459/turkjkin.1773569.</w:t>
      </w:r>
    </w:p>
    <w:p w14:paraId="36871A6B" w14:textId="42992045" w:rsidR="00D768DE" w:rsidRDefault="00D768DE" w:rsidP="00D768DE">
      <w:pPr>
        <w:pStyle w:val="JPMHRReference"/>
        <w:numPr>
          <w:ilvl w:val="0"/>
          <w:numId w:val="34"/>
        </w:numPr>
      </w:pPr>
      <w:r>
        <w:lastRenderedPageBreak/>
        <w:t xml:space="preserve">Aslan TV, Aygun Y, Tüfekçi Ş, Yagin FH, </w:t>
      </w:r>
      <w:proofErr w:type="spellStart"/>
      <w:r>
        <w:t>Büyükçelebi</w:t>
      </w:r>
      <w:proofErr w:type="spellEnd"/>
      <w:r>
        <w:t xml:space="preserve"> H, Ahmad I, et al. The effects of French contrast method on explosive power and speed-related skills in female soccer players: a randomized controlled trial. 2026;18(1). Available from: </w:t>
      </w:r>
      <w:hyperlink r:id="rId8" w:history="1">
        <w:r>
          <w:rPr>
            <w:rStyle w:val="Hyperlink"/>
          </w:rPr>
          <w:t>https://pmc.ncbi.nlm.nih.gov/articles/PMC12964747/</w:t>
        </w:r>
      </w:hyperlink>
    </w:p>
    <w:p w14:paraId="780D572E" w14:textId="77777777" w:rsidR="00D768DE" w:rsidRDefault="00D768DE" w:rsidP="00D768DE">
      <w:pPr>
        <w:pStyle w:val="JPMHRReference"/>
        <w:numPr>
          <w:ilvl w:val="0"/>
          <w:numId w:val="34"/>
        </w:numPr>
      </w:pPr>
      <w:r>
        <w:t xml:space="preserve">Choubey M, Jain K, Srivastava N, Idnani D. A comparative study of plyometric training and circuit training on strength, speed and agility among recreational football players. Int J </w:t>
      </w:r>
      <w:proofErr w:type="spellStart"/>
      <w:r>
        <w:t>Multidiscip</w:t>
      </w:r>
      <w:proofErr w:type="spellEnd"/>
      <w:r>
        <w:t xml:space="preserve"> Res. 2025;7(5). doi:10.36948/ijfmr.2025.v07i05.55820.</w:t>
      </w:r>
    </w:p>
    <w:p w14:paraId="32D67786" w14:textId="77777777" w:rsidR="00D768DE" w:rsidRDefault="00D768DE" w:rsidP="00D768DE">
      <w:pPr>
        <w:pStyle w:val="JPMHRReference"/>
        <w:numPr>
          <w:ilvl w:val="0"/>
          <w:numId w:val="34"/>
        </w:numPr>
      </w:pPr>
      <w:r>
        <w:t xml:space="preserve">Thapa RK, Kumar G, Raizada S, Bagchi A. Effects of contrast training with two sessions weekly frequency on physical fitness of university-level male soccer players. Phys Educ Theory </w:t>
      </w:r>
      <w:proofErr w:type="spellStart"/>
      <w:r>
        <w:t>Methodol</w:t>
      </w:r>
      <w:proofErr w:type="spellEnd"/>
      <w:r>
        <w:t>. 2023;23(6):886-893. doi:10.17309/tmfv.2023.6.10.</w:t>
      </w:r>
    </w:p>
    <w:p w14:paraId="68B4143D" w14:textId="77777777" w:rsidR="00D768DE" w:rsidRDefault="00D768DE" w:rsidP="00D768DE">
      <w:pPr>
        <w:pStyle w:val="JPMHRReference"/>
        <w:numPr>
          <w:ilvl w:val="0"/>
          <w:numId w:val="34"/>
        </w:numPr>
      </w:pPr>
      <w:r>
        <w:t>Kumar G, Pandey V, Ramírez-Campillo R, Thapa RK. Effects of six-week pre-season complex contrast training intervention on male soccer players’ athletic performance. Pol J Sport Tour. 2023;30(3):29-35. doi:10.2478/pjst-2023-0017.</w:t>
      </w:r>
    </w:p>
    <w:p w14:paraId="5F7949B7" w14:textId="77777777" w:rsidR="00D768DE" w:rsidRDefault="00D768DE" w:rsidP="00D768DE">
      <w:pPr>
        <w:pStyle w:val="JPMHRReference"/>
        <w:numPr>
          <w:ilvl w:val="0"/>
          <w:numId w:val="34"/>
        </w:numPr>
      </w:pPr>
      <w:proofErr w:type="spellStart"/>
      <w:r>
        <w:t>Schneiker</w:t>
      </w:r>
      <w:proofErr w:type="spellEnd"/>
      <w:r>
        <w:t xml:space="preserve"> K, Fyfe JJ, Teo SYM, Bishop DJ. Comparative effects of contrast training and progressive resistance training on strength and power-related measures in </w:t>
      </w:r>
      <w:proofErr w:type="spellStart"/>
      <w:r>
        <w:t>subelite</w:t>
      </w:r>
      <w:proofErr w:type="spellEnd"/>
      <w:r>
        <w:t xml:space="preserve"> Australian Rules football players. J Strength Cond Res. 2023;37(7):1440-1448. doi:10.1519/JSC.0000000000004423.</w:t>
      </w:r>
    </w:p>
    <w:p w14:paraId="4B0DDE5A" w14:textId="77777777" w:rsidR="00D768DE" w:rsidRDefault="00D768DE" w:rsidP="00D768DE">
      <w:pPr>
        <w:pStyle w:val="JPMHRReference"/>
        <w:numPr>
          <w:ilvl w:val="0"/>
          <w:numId w:val="34"/>
        </w:numPr>
      </w:pPr>
      <w:r>
        <w:t>Thapa RK, Lum D, Moran J, Ramírez-Campillo R. Effects of complex training on sprint, jump, and change of direction ability of soccer players: a systematic review and meta-analysis. Front Psychol. 2021;11:627869. doi:10.3389/fpsyg.2020.627869.</w:t>
      </w:r>
    </w:p>
    <w:p w14:paraId="6E17F99C" w14:textId="77777777" w:rsidR="00D768DE" w:rsidRDefault="00D768DE" w:rsidP="00D768DE">
      <w:pPr>
        <w:pStyle w:val="JPMHRReference"/>
        <w:numPr>
          <w:ilvl w:val="0"/>
          <w:numId w:val="34"/>
        </w:numPr>
      </w:pPr>
      <w:r>
        <w:t xml:space="preserve">Serafin I, </w:t>
      </w:r>
      <w:proofErr w:type="spellStart"/>
      <w:r>
        <w:t>Vencúrik</w:t>
      </w:r>
      <w:proofErr w:type="spellEnd"/>
      <w:r>
        <w:t xml:space="preserve"> T, </w:t>
      </w:r>
      <w:proofErr w:type="spellStart"/>
      <w:r>
        <w:t>Bokůvka</w:t>
      </w:r>
      <w:proofErr w:type="spellEnd"/>
      <w:r>
        <w:t xml:space="preserve"> D, </w:t>
      </w:r>
      <w:proofErr w:type="spellStart"/>
      <w:r>
        <w:t>Nykodým</w:t>
      </w:r>
      <w:proofErr w:type="spellEnd"/>
      <w:r>
        <w:t xml:space="preserve"> J, Koukal Š. Effect of different strength training modalities on maximal strength and power in semi-professional football players. Studia </w:t>
      </w:r>
      <w:proofErr w:type="spellStart"/>
      <w:r>
        <w:t>Sportiva</w:t>
      </w:r>
      <w:proofErr w:type="spellEnd"/>
      <w:r>
        <w:t>. 2025;19(1). doi:10.5817/StS2025-1-3.</w:t>
      </w:r>
    </w:p>
    <w:p w14:paraId="28CFCA7D" w14:textId="77777777" w:rsidR="00D768DE" w:rsidRDefault="00D768DE" w:rsidP="00D768DE">
      <w:pPr>
        <w:pStyle w:val="JPMHRReference"/>
        <w:numPr>
          <w:ilvl w:val="0"/>
          <w:numId w:val="34"/>
        </w:numPr>
      </w:pPr>
      <w:r>
        <w:t xml:space="preserve">Thapa RK, </w:t>
      </w:r>
      <w:proofErr w:type="spellStart"/>
      <w:r>
        <w:t>Narvariya</w:t>
      </w:r>
      <w:proofErr w:type="spellEnd"/>
      <w:r>
        <w:t xml:space="preserve"> P, Weldon A, Talukdar K, Ramírez-Campillo R. Can complex contrast training interventions improve aerobic endurance, maximal strength, and repeated sprint ability in soccer players? A systematic review and meta-analysis. Montenegrin J Sports Sci Med. 2022;11(2):45-55. doi:10.26773/mjssm.220906.</w:t>
      </w:r>
    </w:p>
    <w:p w14:paraId="4697D7C7" w14:textId="77777777" w:rsidR="00D768DE" w:rsidRDefault="00D768DE" w:rsidP="00D768DE">
      <w:pPr>
        <w:pStyle w:val="JPMHRReference"/>
        <w:numPr>
          <w:ilvl w:val="0"/>
          <w:numId w:val="34"/>
        </w:numPr>
      </w:pPr>
      <w:r>
        <w:t>Bortnik L, Burger JA, Rhodes D. The mean and peak physical demands during transitional play and high pressure activities in elite football. Biol Sport. 2022;39(4):1055-1064. doi:10.5114/biolsport.2023.112968.</w:t>
      </w:r>
    </w:p>
    <w:p w14:paraId="4A3DDA3D" w14:textId="77777777" w:rsidR="00D768DE" w:rsidRDefault="00D768DE" w:rsidP="00D768DE">
      <w:pPr>
        <w:pStyle w:val="JPMHRReference"/>
        <w:numPr>
          <w:ilvl w:val="0"/>
          <w:numId w:val="34"/>
        </w:numPr>
      </w:pPr>
      <w:r>
        <w:t xml:space="preserve">Faul F, </w:t>
      </w:r>
      <w:proofErr w:type="spellStart"/>
      <w:r>
        <w:t>Erdfelder</w:t>
      </w:r>
      <w:proofErr w:type="spellEnd"/>
      <w:r>
        <w:t xml:space="preserve"> E, Lang AG, Buchner A. G*Power 3: a flexible statistical power analysis program for the social, behavioral, and biomedical sciences. </w:t>
      </w:r>
      <w:proofErr w:type="spellStart"/>
      <w:r>
        <w:t>Behav</w:t>
      </w:r>
      <w:proofErr w:type="spellEnd"/>
      <w:r>
        <w:t xml:space="preserve"> Res Methods. 2007;39(2):175-191. doi:10.3758/BF03193146.</w:t>
      </w:r>
    </w:p>
    <w:p w14:paraId="41EA340C" w14:textId="77777777" w:rsidR="00D768DE" w:rsidRDefault="00D768DE" w:rsidP="00D768DE">
      <w:pPr>
        <w:pStyle w:val="JPMHRReference"/>
        <w:numPr>
          <w:ilvl w:val="0"/>
          <w:numId w:val="34"/>
        </w:numPr>
      </w:pPr>
      <w:r>
        <w:t>Rosenblatt B, Evans M. Strength, power, and plyometric training in football. 2025. p. 40-52. doi:10.4324/9781003383475-4.</w:t>
      </w:r>
    </w:p>
    <w:p w14:paraId="50DB7AB0" w14:textId="77777777" w:rsidR="00D768DE" w:rsidRDefault="00D768DE" w:rsidP="00D768DE">
      <w:pPr>
        <w:pStyle w:val="JPMHRReference"/>
        <w:numPr>
          <w:ilvl w:val="0"/>
          <w:numId w:val="34"/>
        </w:numPr>
      </w:pPr>
      <w:r>
        <w:t xml:space="preserve">Lee YS, Lee DY, Ahn NY. SAQ training on sprint, change-of-direction speed, and agility in U-20 female football players. </w:t>
      </w:r>
      <w:proofErr w:type="spellStart"/>
      <w:r>
        <w:t>PLoS</w:t>
      </w:r>
      <w:proofErr w:type="spellEnd"/>
      <w:r>
        <w:t xml:space="preserve"> One. 2024;19(3). doi:10.1371/journal.pone.0299204.</w:t>
      </w:r>
    </w:p>
    <w:p w14:paraId="0EFE92F9" w14:textId="77777777" w:rsidR="00D768DE" w:rsidRDefault="00D768DE" w:rsidP="00D768DE">
      <w:pPr>
        <w:pStyle w:val="JPMHRReference"/>
        <w:numPr>
          <w:ilvl w:val="0"/>
          <w:numId w:val="34"/>
        </w:numPr>
      </w:pPr>
      <w:r w:rsidRPr="00AC33CC">
        <w:rPr>
          <w:lang w:val="pt-BR"/>
        </w:rPr>
        <w:t xml:space="preserve">Baruah J, Autade SS, Thapa RK. </w:t>
      </w:r>
      <w:r>
        <w:t xml:space="preserve">Effects of complex-contrast versus traditional resistance training on linear sprint, change-of-direction speed, jumps, and maximal strength of physically active males. Int J </w:t>
      </w:r>
      <w:proofErr w:type="spellStart"/>
      <w:r>
        <w:t>Kinesiol</w:t>
      </w:r>
      <w:proofErr w:type="spellEnd"/>
      <w:r>
        <w:t xml:space="preserve"> Sports Sci. 2024;12(2):1-10. doi:10.7575/aiac.ijkss.v.12n.2p.1.</w:t>
      </w:r>
    </w:p>
    <w:p w14:paraId="5759168C" w14:textId="77777777" w:rsidR="00D768DE" w:rsidRDefault="00D768DE" w:rsidP="00D768DE">
      <w:pPr>
        <w:pStyle w:val="JPMHRReference"/>
        <w:numPr>
          <w:ilvl w:val="0"/>
          <w:numId w:val="34"/>
        </w:numPr>
      </w:pPr>
      <w:r>
        <w:t>Luders JG, Garrett J, Gleadhill S, Mathews LO, Bennett HJ. Comparative effects of complex contrast training and traditional training methods on physical performance within female, semiprofessional Australian Rules football players. J Strength Cond Res. 2024;38(11):1917-1923. doi:10.1519/JSC.0000000000004888.</w:t>
      </w:r>
    </w:p>
    <w:p w14:paraId="0FC2ECA0" w14:textId="77777777" w:rsidR="00D768DE" w:rsidRDefault="00D768DE" w:rsidP="00D768DE">
      <w:pPr>
        <w:pStyle w:val="JPMHRReference"/>
        <w:numPr>
          <w:ilvl w:val="0"/>
          <w:numId w:val="34"/>
        </w:numPr>
      </w:pPr>
      <w:proofErr w:type="spellStart"/>
      <w:r>
        <w:t>Belamjahad</w:t>
      </w:r>
      <w:proofErr w:type="spellEnd"/>
      <w:r>
        <w:t xml:space="preserve"> A, </w:t>
      </w:r>
      <w:proofErr w:type="spellStart"/>
      <w:r>
        <w:t>Tourny</w:t>
      </w:r>
      <w:proofErr w:type="spellEnd"/>
      <w:r>
        <w:t xml:space="preserve"> C, Jebabli N, Clark CCT, Laher I, Hackney AC, et al. Effects of a preseason neuromuscular training program vs. an endurance-dominated program on physical fitness and injury prevention in female soccer players. Sports Med Open. 2024;10(1):76. doi:10.1186/s40798-024-00731-7.</w:t>
      </w:r>
    </w:p>
    <w:p w14:paraId="43FC81F4" w14:textId="77777777" w:rsidR="00D768DE" w:rsidRDefault="00D768DE" w:rsidP="00D768DE">
      <w:pPr>
        <w:pStyle w:val="JPMHRReference"/>
        <w:numPr>
          <w:ilvl w:val="0"/>
          <w:numId w:val="34"/>
        </w:numPr>
      </w:pPr>
      <w:r w:rsidRPr="00AC33CC">
        <w:rPr>
          <w:lang w:val="pt-BR"/>
        </w:rPr>
        <w:t xml:space="preserve">Gołaś A, Pietraszewski P, Roczniok R, Terbalyan A, Maszczyk A, Opaliński R, et al. </w:t>
      </w:r>
      <w:r>
        <w:t>Effects of an 8-week pre-season targeted training on sprinting performance, agility and lower limb muscular asymmetries in elite soccer players. Biol Sport. 2024;41(4):69-76. doi:10.5114/biolsport.2024.134754.</w:t>
      </w:r>
    </w:p>
    <w:p w14:paraId="0DF76BC5" w14:textId="49124096" w:rsidR="002936B3" w:rsidRDefault="00D768DE" w:rsidP="00D768DE">
      <w:pPr>
        <w:pStyle w:val="JPMHRReference"/>
        <w:numPr>
          <w:ilvl w:val="0"/>
          <w:numId w:val="34"/>
        </w:numPr>
      </w:pPr>
      <w:r>
        <w:t>Dou Y, Zhang W, Xu H, Lyu X, Wang Y, Zhang J, et al. Unilateral flywheel training enhances eccentric braking capacity, change-of-direction performance, and match acceleration-deceleration in soccer players. Appl Sci. 2026;16(4):2134. doi:10.3390/app16042134.</w:t>
      </w:r>
    </w:p>
    <w:sectPr w:rsidR="002936B3" w:rsidSect="00D768DE">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763" w:right="835" w:bottom="806" w:left="835" w:header="346" w:footer="346" w:gutter="0"/>
      <w:cols w:space="28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7F8DE" w14:textId="77777777" w:rsidR="006E6283" w:rsidRDefault="006E6283" w:rsidP="005146DA">
      <w:pPr>
        <w:spacing w:after="0" w:line="240" w:lineRule="auto"/>
      </w:pPr>
      <w:r>
        <w:separator/>
      </w:r>
    </w:p>
  </w:endnote>
  <w:endnote w:type="continuationSeparator" w:id="0">
    <w:p w14:paraId="60C8820C" w14:textId="77777777" w:rsidR="006E6283" w:rsidRDefault="006E6283" w:rsidP="0051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rlow Medium">
    <w:charset w:val="00"/>
    <w:family w:val="auto"/>
    <w:pitch w:val="variable"/>
    <w:sig w:usb0="20000007" w:usb1="00000000" w:usb2="00000000" w:usb3="00000000" w:csb0="00000193"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inion Pro SmBd">
    <w:altName w:val="Cambria"/>
    <w:panose1 w:val="00000000000000000000"/>
    <w:charset w:val="00"/>
    <w:family w:val="roman"/>
    <w:notTrueType/>
    <w:pitch w:val="variable"/>
    <w:sig w:usb0="E00002AF" w:usb1="5000E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Barlow">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E00002AF" w:usb1="5000E07B" w:usb2="00000000" w:usb3="00000000" w:csb0="0000019F" w:csb1="00000000"/>
  </w:font>
  <w:font w:name="Kermit Thin Expanded">
    <w:charset w:val="00"/>
    <w:family w:val="swiss"/>
    <w:pitch w:val="variable"/>
    <w:sig w:usb0="800002AF" w:usb1="5000204A" w:usb2="00000000" w:usb3="00000000" w:csb0="0000019F" w:csb1="00000000"/>
  </w:font>
  <w:font w:name="Khmer UI">
    <w:charset w:val="00"/>
    <w:family w:val="swiss"/>
    <w:pitch w:val="variable"/>
    <w:sig w:usb0="80000003" w:usb1="00000000" w:usb2="0001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EBC8" w14:textId="77777777" w:rsidR="00D768DE" w:rsidRDefault="00D768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6306F" w14:textId="77777777" w:rsidR="002936B3" w:rsidRPr="00B43D51" w:rsidRDefault="00000000">
    <w:pPr>
      <w:spacing w:after="0"/>
      <w:jc w:val="right"/>
      <w:rPr>
        <w:sz w:val="14"/>
        <w:szCs w:val="14"/>
      </w:rPr>
    </w:pPr>
    <w:r w:rsidRPr="00B43D51">
      <w:rPr>
        <w:color w:val="7E8790"/>
        <w:sz w:val="14"/>
        <w:szCs w:val="14"/>
      </w:rPr>
      <w:t xml:space="preserve">Page </w:t>
    </w:r>
    <w:r w:rsidRPr="00B43D51">
      <w:rPr>
        <w:sz w:val="14"/>
        <w:szCs w:val="14"/>
      </w:rPr>
      <w:fldChar w:fldCharType="begin"/>
    </w:r>
    <w:r w:rsidRPr="00B43D51">
      <w:rPr>
        <w:sz w:val="14"/>
        <w:szCs w:val="14"/>
      </w:rPr>
      <w:instrText xml:space="preserve"> PAGE </w:instrText>
    </w:r>
    <w:r w:rsidRPr="00B43D51">
      <w:rPr>
        <w:sz w:val="14"/>
        <w:szCs w:val="14"/>
      </w:rPr>
      <w:fldChar w:fldCharType="separate"/>
    </w:r>
    <w:r w:rsidRPr="00B43D51">
      <w:rPr>
        <w:color w:val="7E8790"/>
        <w:sz w:val="14"/>
        <w:szCs w:val="14"/>
      </w:rPr>
      <w:t>2</w:t>
    </w:r>
    <w:r w:rsidRPr="00B43D51">
      <w:rPr>
        <w:sz w:val="14"/>
        <w:szCs w:val="14"/>
      </w:rPr>
      <w:fldChar w:fldCharType="end"/>
    </w:r>
    <w:r w:rsidRPr="00B43D51">
      <w:rPr>
        <w:color w:val="7E8790"/>
        <w:sz w:val="14"/>
        <w:szCs w:val="14"/>
      </w:rPr>
      <w:t xml:space="preserve"> of </w:t>
    </w:r>
    <w:r w:rsidRPr="00B43D51">
      <w:rPr>
        <w:sz w:val="14"/>
        <w:szCs w:val="14"/>
      </w:rPr>
      <w:fldChar w:fldCharType="begin"/>
    </w:r>
    <w:r w:rsidRPr="00B43D51">
      <w:rPr>
        <w:sz w:val="14"/>
        <w:szCs w:val="14"/>
      </w:rPr>
      <w:instrText xml:space="preserve"> NUMPAGES </w:instrText>
    </w:r>
    <w:r w:rsidRPr="00B43D51">
      <w:rPr>
        <w:sz w:val="14"/>
        <w:szCs w:val="14"/>
      </w:rPr>
      <w:fldChar w:fldCharType="separate"/>
    </w:r>
    <w:r w:rsidRPr="00B43D51">
      <w:rPr>
        <w:color w:val="7E8790"/>
        <w:sz w:val="14"/>
        <w:szCs w:val="14"/>
      </w:rPr>
      <w:t>2</w:t>
    </w:r>
    <w:r w:rsidRPr="00B43D51">
      <w:rPr>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0091AA"/>
        <w:left w:val="nil"/>
        <w:bottom w:val="nil"/>
        <w:right w:val="nil"/>
        <w:insideH w:val="nil"/>
        <w:insideV w:val="nil"/>
      </w:tblBorders>
      <w:tblLook w:val="04A0" w:firstRow="1" w:lastRow="0" w:firstColumn="1" w:lastColumn="0" w:noHBand="0" w:noVBand="1"/>
    </w:tblPr>
    <w:tblGrid>
      <w:gridCol w:w="6728"/>
      <w:gridCol w:w="3509"/>
    </w:tblGrid>
    <w:tr w:rsidR="002936B3" w:rsidRPr="00DE31A3" w14:paraId="6A31079A" w14:textId="77777777" w:rsidTr="00DE31A3">
      <w:tc>
        <w:tcPr>
          <w:tcW w:w="3286" w:type="pct"/>
        </w:tcPr>
        <w:p w14:paraId="5AAD42D2" w14:textId="77777777" w:rsidR="002936B3" w:rsidRPr="00DE31A3" w:rsidRDefault="00000000">
          <w:pPr>
            <w:spacing w:before="40" w:after="0"/>
            <w:rPr>
              <w:sz w:val="13"/>
              <w:szCs w:val="13"/>
            </w:rPr>
          </w:pPr>
          <w:r w:rsidRPr="00DE31A3">
            <w:rPr>
              <w:color w:val="8E969D"/>
              <w:sz w:val="13"/>
              <w:szCs w:val="13"/>
            </w:rPr>
            <w:t>Published by BMU Ventures</w:t>
          </w:r>
        </w:p>
      </w:tc>
      <w:tc>
        <w:tcPr>
          <w:tcW w:w="1714" w:type="pct"/>
        </w:tcPr>
        <w:p w14:paraId="43E95A11" w14:textId="77777777" w:rsidR="002936B3" w:rsidRPr="00DE31A3" w:rsidRDefault="00000000">
          <w:pPr>
            <w:spacing w:before="40" w:after="0"/>
            <w:jc w:val="right"/>
            <w:rPr>
              <w:sz w:val="13"/>
              <w:szCs w:val="13"/>
            </w:rPr>
          </w:pPr>
          <w:r w:rsidRPr="00DE31A3">
            <w:rPr>
              <w:color w:val="8E969D"/>
              <w:sz w:val="13"/>
              <w:szCs w:val="13"/>
            </w:rPr>
            <w:t xml:space="preserve">Page </w:t>
          </w:r>
          <w:r w:rsidRPr="00DE31A3">
            <w:rPr>
              <w:sz w:val="13"/>
              <w:szCs w:val="13"/>
            </w:rPr>
            <w:fldChar w:fldCharType="begin"/>
          </w:r>
          <w:r w:rsidRPr="00DE31A3">
            <w:rPr>
              <w:sz w:val="13"/>
              <w:szCs w:val="13"/>
            </w:rPr>
            <w:instrText xml:space="preserve"> PAGE </w:instrText>
          </w:r>
          <w:r w:rsidRPr="00DE31A3">
            <w:rPr>
              <w:sz w:val="13"/>
              <w:szCs w:val="13"/>
            </w:rPr>
            <w:fldChar w:fldCharType="separate"/>
          </w:r>
          <w:r w:rsidRPr="00DE31A3">
            <w:rPr>
              <w:color w:val="8E969D"/>
              <w:sz w:val="13"/>
              <w:szCs w:val="13"/>
            </w:rPr>
            <w:t>1</w:t>
          </w:r>
          <w:r w:rsidRPr="00DE31A3">
            <w:rPr>
              <w:sz w:val="13"/>
              <w:szCs w:val="13"/>
            </w:rPr>
            <w:fldChar w:fldCharType="end"/>
          </w:r>
          <w:r w:rsidRPr="00DE31A3">
            <w:rPr>
              <w:color w:val="8E969D"/>
              <w:sz w:val="13"/>
              <w:szCs w:val="13"/>
            </w:rPr>
            <w:t xml:space="preserve"> of </w:t>
          </w:r>
          <w:r w:rsidRPr="00DE31A3">
            <w:rPr>
              <w:sz w:val="13"/>
              <w:szCs w:val="13"/>
            </w:rPr>
            <w:fldChar w:fldCharType="begin"/>
          </w:r>
          <w:r w:rsidRPr="00DE31A3">
            <w:rPr>
              <w:sz w:val="13"/>
              <w:szCs w:val="13"/>
            </w:rPr>
            <w:instrText xml:space="preserve"> NUMPAGES </w:instrText>
          </w:r>
          <w:r w:rsidRPr="00DE31A3">
            <w:rPr>
              <w:sz w:val="13"/>
              <w:szCs w:val="13"/>
            </w:rPr>
            <w:fldChar w:fldCharType="separate"/>
          </w:r>
          <w:r w:rsidRPr="00DE31A3">
            <w:rPr>
              <w:color w:val="8E969D"/>
              <w:sz w:val="13"/>
              <w:szCs w:val="13"/>
            </w:rPr>
            <w:t>1</w:t>
          </w:r>
          <w:r w:rsidRPr="00DE31A3">
            <w:rPr>
              <w:sz w:val="13"/>
              <w:szCs w:val="13"/>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29F2D" w14:textId="77777777" w:rsidR="006E6283" w:rsidRDefault="006E6283" w:rsidP="005146DA">
      <w:pPr>
        <w:spacing w:after="0" w:line="240" w:lineRule="auto"/>
      </w:pPr>
      <w:r>
        <w:separator/>
      </w:r>
    </w:p>
  </w:footnote>
  <w:footnote w:type="continuationSeparator" w:id="0">
    <w:p w14:paraId="66890059" w14:textId="77777777" w:rsidR="006E6283" w:rsidRDefault="006E6283" w:rsidP="00514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1093" w14:textId="77777777" w:rsidR="00D768DE" w:rsidRDefault="00D76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nil"/>
        <w:left w:val="nil"/>
        <w:bottom w:val="single" w:sz="4" w:space="0" w:color="0091AA"/>
        <w:right w:val="nil"/>
        <w:insideH w:val="nil"/>
        <w:insideV w:val="nil"/>
      </w:tblBorders>
      <w:tblCellMar>
        <w:left w:w="0" w:type="dxa"/>
        <w:bottom w:w="30" w:type="dxa"/>
        <w:right w:w="0" w:type="dxa"/>
      </w:tblCellMar>
      <w:tblLook w:val="04A0" w:firstRow="1" w:lastRow="0" w:firstColumn="1" w:lastColumn="0" w:noHBand="0" w:noVBand="1"/>
    </w:tblPr>
    <w:tblGrid>
      <w:gridCol w:w="6728"/>
      <w:gridCol w:w="3509"/>
    </w:tblGrid>
    <w:tr w:rsidR="002936B3" w:rsidRPr="00B43D51" w14:paraId="788EDE2F" w14:textId="77777777" w:rsidTr="00B43D51">
      <w:trPr>
        <w:jc w:val="center"/>
      </w:trPr>
      <w:tc>
        <w:tcPr>
          <w:tcW w:w="3286" w:type="pct"/>
          <w:vAlign w:val="center"/>
        </w:tcPr>
        <w:p w14:paraId="217AA49A" w14:textId="77777777" w:rsidR="002936B3" w:rsidRPr="00B43D51" w:rsidRDefault="00000000">
          <w:pPr>
            <w:spacing w:after="0"/>
            <w:rPr>
              <w:sz w:val="14"/>
              <w:szCs w:val="14"/>
            </w:rPr>
          </w:pPr>
          <w:r w:rsidRPr="00DE31A3">
            <w:rPr>
              <w:b/>
              <w:color w:val="0091AA"/>
              <w:sz w:val="14"/>
              <w:szCs w:val="14"/>
            </w:rPr>
            <w:t>JOURNAL OF PRECISION MEDICINE AND HEALTH RESEARCH</w:t>
          </w:r>
          <w:r w:rsidRPr="00DE31A3">
            <w:rPr>
              <w:color w:val="0091AA"/>
              <w:sz w:val="14"/>
              <w:szCs w:val="14"/>
            </w:rPr>
            <w:t xml:space="preserve"> </w:t>
          </w:r>
          <w:r w:rsidRPr="00B43D51">
            <w:rPr>
              <w:color w:val="7E8790"/>
              <w:sz w:val="14"/>
              <w:szCs w:val="14"/>
            </w:rPr>
            <w:t xml:space="preserve">| </w:t>
          </w:r>
          <w:proofErr w:type="spellStart"/>
          <w:r w:rsidRPr="00B43D51">
            <w:rPr>
              <w:color w:val="7E8790"/>
              <w:sz w:val="14"/>
              <w:szCs w:val="14"/>
            </w:rPr>
            <w:t>eISSN</w:t>
          </w:r>
          <w:proofErr w:type="spellEnd"/>
          <w:r w:rsidRPr="00B43D51">
            <w:rPr>
              <w:color w:val="7E8790"/>
              <w:sz w:val="14"/>
              <w:szCs w:val="14"/>
            </w:rPr>
            <w:t xml:space="preserve"> 3106-9495</w:t>
          </w:r>
        </w:p>
      </w:tc>
      <w:tc>
        <w:tcPr>
          <w:tcW w:w="1714" w:type="pct"/>
          <w:vAlign w:val="center"/>
        </w:tcPr>
        <w:p w14:paraId="790965AF" w14:textId="38A9E9CE" w:rsidR="002936B3" w:rsidRPr="00B43D51" w:rsidRDefault="00000000">
          <w:pPr>
            <w:spacing w:after="0"/>
            <w:jc w:val="right"/>
            <w:rPr>
              <w:sz w:val="14"/>
              <w:szCs w:val="14"/>
            </w:rPr>
          </w:pPr>
          <w:r w:rsidRPr="00B43D51">
            <w:rPr>
              <w:color w:val="7E8790"/>
              <w:sz w:val="14"/>
              <w:szCs w:val="14"/>
            </w:rPr>
            <w:t>Volume 3, Issue 1, 2026</w:t>
          </w:r>
          <w:r w:rsidRPr="00B43D51">
            <w:rPr>
              <w:b/>
              <w:color w:val="0091AA"/>
              <w:sz w:val="14"/>
              <w:szCs w:val="14"/>
            </w:rPr>
            <w:t xml:space="preserve"> | Article ID: </w:t>
          </w:r>
          <w:r w:rsidRPr="00B43D51">
            <w:rPr>
              <w:sz w:val="14"/>
              <w:szCs w:val="14"/>
            </w:rPr>
            <w:fldChar w:fldCharType="begin"/>
          </w:r>
          <w:r w:rsidRPr="00B43D51">
            <w:rPr>
              <w:sz w:val="14"/>
              <w:szCs w:val="14"/>
            </w:rPr>
            <w:instrText xml:space="preserve"> DOCVARIABLE JPMHRArticleID </w:instrText>
          </w:r>
          <w:r w:rsidRPr="00B43D51">
            <w:rPr>
              <w:sz w:val="14"/>
              <w:szCs w:val="14"/>
            </w:rPr>
            <w:fldChar w:fldCharType="separate"/>
          </w:r>
          <w:r w:rsidR="00D768DE">
            <w:rPr>
              <w:sz w:val="14"/>
              <w:szCs w:val="14"/>
            </w:rPr>
            <w:t>54</w:t>
          </w:r>
          <w:r w:rsidRPr="00B43D51">
            <w:rPr>
              <w:sz w:val="14"/>
              <w:szCs w:val="14"/>
            </w:rPr>
            <w:fldChar w:fldCharType="end"/>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nil"/>
        <w:left w:val="nil"/>
        <w:bottom w:val="single" w:sz="4" w:space="0" w:color="AAB1B6"/>
        <w:right w:val="nil"/>
        <w:insideH w:val="nil"/>
        <w:insideV w:val="nil"/>
      </w:tblBorders>
      <w:tblCellMar>
        <w:left w:w="0" w:type="dxa"/>
        <w:bottom w:w="40" w:type="dxa"/>
        <w:right w:w="0" w:type="dxa"/>
      </w:tblCellMar>
      <w:tblLook w:val="04A0" w:firstRow="1" w:lastRow="0" w:firstColumn="1" w:lastColumn="0" w:noHBand="0" w:noVBand="1"/>
    </w:tblPr>
    <w:tblGrid>
      <w:gridCol w:w="5589"/>
      <w:gridCol w:w="4648"/>
    </w:tblGrid>
    <w:tr w:rsidR="002936B3" w14:paraId="275885E1" w14:textId="77777777" w:rsidTr="00B43D51">
      <w:trPr>
        <w:jc w:val="center"/>
      </w:trPr>
      <w:tc>
        <w:tcPr>
          <w:tcW w:w="2730" w:type="pct"/>
          <w:vAlign w:val="bottom"/>
        </w:tcPr>
        <w:p w14:paraId="09DD7045" w14:textId="77777777" w:rsidR="002936B3" w:rsidRDefault="00000000">
          <w:pPr>
            <w:spacing w:after="0"/>
          </w:pPr>
          <w:r w:rsidRPr="00751F7B">
            <w:rPr>
              <w:noProof/>
            </w:rPr>
            <w:drawing>
              <wp:inline distT="0" distB="0" distL="0" distR="0" wp14:anchorId="5D38732D" wp14:editId="59A77B5C">
                <wp:extent cx="1938867" cy="272625"/>
                <wp:effectExtent l="0" t="0" r="4445" b="0"/>
                <wp:docPr id="256009706" name="Graphic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09706" name="Graphic 3">
                          <a:hlinkClick r:id="rId1"/>
                        </pic:cNvPr>
                        <pic:cNvPicPr/>
                      </pic:nvPicPr>
                      <pic:blipFill rotWithShape="1">
                        <a:blip r:embed="rId2">
                          <a:extLst>
                            <a:ext uri="{96DAC541-7B7A-43D3-8B79-37D633B846F1}">
                              <asvg:svgBlip xmlns:asvg="http://schemas.microsoft.com/office/drawing/2016/SVG/main" r:embed="rId3"/>
                            </a:ext>
                          </a:extLst>
                        </a:blip>
                        <a:srcRect l="5247" t="22484" r="1764" b="37778"/>
                        <a:stretch>
                          <a:fillRect/>
                        </a:stretch>
                      </pic:blipFill>
                      <pic:spPr bwMode="auto">
                        <a:xfrm>
                          <a:off x="0" y="0"/>
                          <a:ext cx="2051072" cy="288402"/>
                        </a:xfrm>
                        <a:prstGeom prst="rect">
                          <a:avLst/>
                        </a:prstGeom>
                        <a:ln>
                          <a:noFill/>
                        </a:ln>
                        <a:extLst>
                          <a:ext uri="{53640926-AAD7-44D8-BBD7-CCE9431645EC}">
                            <a14:shadowObscured xmlns:a14="http://schemas.microsoft.com/office/drawing/2010/main"/>
                          </a:ext>
                        </a:extLst>
                      </pic:spPr>
                    </pic:pic>
                  </a:graphicData>
                </a:graphic>
              </wp:inline>
            </w:drawing>
          </w:r>
        </w:p>
      </w:tc>
      <w:tc>
        <w:tcPr>
          <w:tcW w:w="2270" w:type="pct"/>
          <w:vAlign w:val="bottom"/>
        </w:tcPr>
        <w:p w14:paraId="0F28B29A" w14:textId="16351486" w:rsidR="002936B3" w:rsidRPr="00B43D51" w:rsidRDefault="00000000">
          <w:pPr>
            <w:spacing w:after="0" w:line="210" w:lineRule="auto"/>
            <w:jc w:val="right"/>
            <w:rPr>
              <w:sz w:val="14"/>
              <w:szCs w:val="14"/>
            </w:rPr>
          </w:pPr>
          <w:r w:rsidRPr="00B43D51">
            <w:rPr>
              <w:color w:val="70777D"/>
              <w:sz w:val="14"/>
              <w:szCs w:val="14"/>
            </w:rPr>
            <w:t>Volume 3, Issue 1, 2026</w:t>
          </w:r>
          <w:r w:rsidRPr="00B43D51">
            <w:rPr>
              <w:b/>
              <w:color w:val="0091AA"/>
              <w:sz w:val="14"/>
              <w:szCs w:val="14"/>
            </w:rPr>
            <w:br/>
            <w:t>e-ISSN: 3106-9495</w:t>
          </w:r>
          <w:r w:rsidRPr="00B43D51">
            <w:rPr>
              <w:b/>
              <w:color w:val="0091AA"/>
              <w:sz w:val="14"/>
              <w:szCs w:val="14"/>
            </w:rPr>
            <w:br/>
            <w:t>Open Access | CC BY 4.0</w:t>
          </w:r>
          <w:r w:rsidRPr="00B43D51">
            <w:rPr>
              <w:color w:val="70777D"/>
              <w:sz w:val="14"/>
              <w:szCs w:val="14"/>
            </w:rPr>
            <w:br/>
            <w:t xml:space="preserve">Article ID: </w:t>
          </w:r>
          <w:r w:rsidRPr="00B43D51">
            <w:rPr>
              <w:sz w:val="14"/>
              <w:szCs w:val="14"/>
            </w:rPr>
            <w:fldChar w:fldCharType="begin"/>
          </w:r>
          <w:r w:rsidRPr="00B43D51">
            <w:rPr>
              <w:sz w:val="14"/>
              <w:szCs w:val="14"/>
            </w:rPr>
            <w:instrText xml:space="preserve"> DOCVARIABLE JPMHRArticleID </w:instrText>
          </w:r>
          <w:r w:rsidRPr="00B43D51">
            <w:rPr>
              <w:sz w:val="14"/>
              <w:szCs w:val="14"/>
            </w:rPr>
            <w:fldChar w:fldCharType="separate"/>
          </w:r>
          <w:r w:rsidR="00D768DE">
            <w:rPr>
              <w:sz w:val="14"/>
              <w:szCs w:val="14"/>
            </w:rPr>
            <w:t>54</w:t>
          </w:r>
          <w:r w:rsidRPr="00B43D51">
            <w:rPr>
              <w:sz w:val="14"/>
              <w:szCs w:val="14"/>
            </w:rP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3A6"/>
    <w:multiLevelType w:val="singleLevel"/>
    <w:tmpl w:val="6A6628A2"/>
    <w:lvl w:ilvl="0">
      <w:start w:val="1"/>
      <w:numFmt w:val="decimal"/>
      <w:lvlRestart w:val="0"/>
      <w:lvlText w:val="%1."/>
      <w:lvlJc w:val="left"/>
      <w:pPr>
        <w:tabs>
          <w:tab w:val="num" w:pos="360"/>
        </w:tabs>
        <w:ind w:left="360" w:hanging="360"/>
      </w:pPr>
    </w:lvl>
  </w:abstractNum>
  <w:abstractNum w:abstractNumId="1" w15:restartNumberingAfterBreak="0">
    <w:nsid w:val="09762339"/>
    <w:multiLevelType w:val="multilevel"/>
    <w:tmpl w:val="D85CF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F04AE9"/>
    <w:multiLevelType w:val="singleLevel"/>
    <w:tmpl w:val="FD647558"/>
    <w:lvl w:ilvl="0">
      <w:start w:val="1"/>
      <w:numFmt w:val="decimal"/>
      <w:lvlRestart w:val="0"/>
      <w:lvlText w:val="%1."/>
      <w:lvlJc w:val="left"/>
      <w:pPr>
        <w:tabs>
          <w:tab w:val="num" w:pos="360"/>
        </w:tabs>
        <w:ind w:left="360" w:hanging="360"/>
      </w:pPr>
    </w:lvl>
  </w:abstractNum>
  <w:abstractNum w:abstractNumId="3" w15:restartNumberingAfterBreak="0">
    <w:nsid w:val="219915AB"/>
    <w:multiLevelType w:val="hybridMultilevel"/>
    <w:tmpl w:val="C3622CB2"/>
    <w:lvl w:ilvl="0" w:tplc="8214BD30">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1F90B60"/>
    <w:multiLevelType w:val="singleLevel"/>
    <w:tmpl w:val="38BAC680"/>
    <w:lvl w:ilvl="0">
      <w:start w:val="1"/>
      <w:numFmt w:val="decimal"/>
      <w:lvlRestart w:val="0"/>
      <w:lvlText w:val="%1."/>
      <w:lvlJc w:val="left"/>
      <w:pPr>
        <w:tabs>
          <w:tab w:val="num" w:pos="360"/>
        </w:tabs>
        <w:ind w:left="360" w:hanging="360"/>
      </w:pPr>
    </w:lvl>
  </w:abstractNum>
  <w:abstractNum w:abstractNumId="5" w15:restartNumberingAfterBreak="0">
    <w:nsid w:val="231B7B98"/>
    <w:multiLevelType w:val="multilevel"/>
    <w:tmpl w:val="B7CCA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6C3DA3"/>
    <w:multiLevelType w:val="hybridMultilevel"/>
    <w:tmpl w:val="1B029532"/>
    <w:lvl w:ilvl="0" w:tplc="016AB514">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6DB55B8"/>
    <w:multiLevelType w:val="multilevel"/>
    <w:tmpl w:val="82488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661016"/>
    <w:multiLevelType w:val="multilevel"/>
    <w:tmpl w:val="9172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2C3609"/>
    <w:multiLevelType w:val="singleLevel"/>
    <w:tmpl w:val="7A00C97A"/>
    <w:lvl w:ilvl="0">
      <w:start w:val="1"/>
      <w:numFmt w:val="decimal"/>
      <w:lvlRestart w:val="0"/>
      <w:lvlText w:val="%1."/>
      <w:lvlJc w:val="left"/>
      <w:pPr>
        <w:tabs>
          <w:tab w:val="num" w:pos="360"/>
        </w:tabs>
        <w:ind w:left="360" w:hanging="360"/>
      </w:pPr>
    </w:lvl>
  </w:abstractNum>
  <w:abstractNum w:abstractNumId="10" w15:restartNumberingAfterBreak="0">
    <w:nsid w:val="29555257"/>
    <w:multiLevelType w:val="hybridMultilevel"/>
    <w:tmpl w:val="7E8E6BD2"/>
    <w:lvl w:ilvl="0" w:tplc="38BAC680">
      <w:start w:val="1"/>
      <w:numFmt w:val="decimal"/>
      <w:lvlRestart w:val="0"/>
      <w:lvlText w:val="%1."/>
      <w:lvlJc w:val="left"/>
      <w:pPr>
        <w:tabs>
          <w:tab w:val="num" w:pos="360"/>
        </w:tabs>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356860"/>
    <w:multiLevelType w:val="hybridMultilevel"/>
    <w:tmpl w:val="EAD0B4E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AB0954"/>
    <w:multiLevelType w:val="hybridMultilevel"/>
    <w:tmpl w:val="D3B2CE22"/>
    <w:lvl w:ilvl="0" w:tplc="F87A1EF2">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6007B8"/>
    <w:multiLevelType w:val="multilevel"/>
    <w:tmpl w:val="948AE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F2612A"/>
    <w:multiLevelType w:val="singleLevel"/>
    <w:tmpl w:val="F99220EE"/>
    <w:lvl w:ilvl="0">
      <w:start w:val="1"/>
      <w:numFmt w:val="decimal"/>
      <w:lvlRestart w:val="0"/>
      <w:lvlText w:val="%1."/>
      <w:lvlJc w:val="left"/>
      <w:pPr>
        <w:tabs>
          <w:tab w:val="num" w:pos="360"/>
        </w:tabs>
        <w:ind w:left="360" w:hanging="360"/>
      </w:pPr>
    </w:lvl>
  </w:abstractNum>
  <w:abstractNum w:abstractNumId="15" w15:restartNumberingAfterBreak="0">
    <w:nsid w:val="36422E24"/>
    <w:multiLevelType w:val="hybridMultilevel"/>
    <w:tmpl w:val="B23C33B0"/>
    <w:lvl w:ilvl="0" w:tplc="8016578E">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7CB2C0E"/>
    <w:multiLevelType w:val="multilevel"/>
    <w:tmpl w:val="83806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9619E2"/>
    <w:multiLevelType w:val="multilevel"/>
    <w:tmpl w:val="64928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245A4A"/>
    <w:multiLevelType w:val="hybridMultilevel"/>
    <w:tmpl w:val="4AA289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2740C56"/>
    <w:multiLevelType w:val="multilevel"/>
    <w:tmpl w:val="CCECF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C11752"/>
    <w:multiLevelType w:val="hybridMultilevel"/>
    <w:tmpl w:val="EC66BFE0"/>
    <w:lvl w:ilvl="0" w:tplc="F99220EE">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4220B7A"/>
    <w:multiLevelType w:val="hybridMultilevel"/>
    <w:tmpl w:val="88689670"/>
    <w:lvl w:ilvl="0" w:tplc="7A00C97A">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7960ACC"/>
    <w:multiLevelType w:val="multilevel"/>
    <w:tmpl w:val="C27C8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3737A2"/>
    <w:multiLevelType w:val="singleLevel"/>
    <w:tmpl w:val="F87A1EF2"/>
    <w:lvl w:ilvl="0">
      <w:start w:val="1"/>
      <w:numFmt w:val="decimal"/>
      <w:lvlRestart w:val="0"/>
      <w:lvlText w:val="%1."/>
      <w:lvlJc w:val="left"/>
      <w:pPr>
        <w:tabs>
          <w:tab w:val="num" w:pos="360"/>
        </w:tabs>
        <w:ind w:left="360" w:hanging="360"/>
      </w:pPr>
    </w:lvl>
  </w:abstractNum>
  <w:abstractNum w:abstractNumId="24" w15:restartNumberingAfterBreak="0">
    <w:nsid w:val="4D97523F"/>
    <w:multiLevelType w:val="hybridMultilevel"/>
    <w:tmpl w:val="044061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5" w15:restartNumberingAfterBreak="0">
    <w:nsid w:val="4F17706B"/>
    <w:multiLevelType w:val="hybridMultilevel"/>
    <w:tmpl w:val="40B494DA"/>
    <w:lvl w:ilvl="0" w:tplc="6A6628A2">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DAF54B1"/>
    <w:multiLevelType w:val="hybridMultilevel"/>
    <w:tmpl w:val="0AF261B6"/>
    <w:lvl w:ilvl="0" w:tplc="FD647558">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6B44587"/>
    <w:multiLevelType w:val="hybridMultilevel"/>
    <w:tmpl w:val="AC1E672E"/>
    <w:lvl w:ilvl="0" w:tplc="D2AEF70C">
      <w:start w:val="1"/>
      <w:numFmt w:val="decimal"/>
      <w:lvlRestart w:val="0"/>
      <w:lvlText w:val="%1."/>
      <w:lvlJc w:val="left"/>
      <w:pPr>
        <w:tabs>
          <w:tab w:val="num" w:pos="360"/>
        </w:tabs>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C856D40"/>
    <w:multiLevelType w:val="singleLevel"/>
    <w:tmpl w:val="016AB514"/>
    <w:lvl w:ilvl="0">
      <w:start w:val="1"/>
      <w:numFmt w:val="decimal"/>
      <w:lvlRestart w:val="0"/>
      <w:lvlText w:val="%1."/>
      <w:lvlJc w:val="left"/>
      <w:pPr>
        <w:tabs>
          <w:tab w:val="num" w:pos="360"/>
        </w:tabs>
        <w:ind w:left="360" w:hanging="360"/>
      </w:pPr>
    </w:lvl>
  </w:abstractNum>
  <w:abstractNum w:abstractNumId="29" w15:restartNumberingAfterBreak="0">
    <w:nsid w:val="76375AF6"/>
    <w:multiLevelType w:val="singleLevel"/>
    <w:tmpl w:val="D2AEF70C"/>
    <w:lvl w:ilvl="0">
      <w:start w:val="1"/>
      <w:numFmt w:val="decimal"/>
      <w:lvlRestart w:val="0"/>
      <w:lvlText w:val="%1."/>
      <w:lvlJc w:val="left"/>
      <w:pPr>
        <w:tabs>
          <w:tab w:val="num" w:pos="360"/>
        </w:tabs>
        <w:ind w:left="360" w:hanging="360"/>
      </w:pPr>
    </w:lvl>
  </w:abstractNum>
  <w:abstractNum w:abstractNumId="30" w15:restartNumberingAfterBreak="0">
    <w:nsid w:val="787F7E9B"/>
    <w:multiLevelType w:val="hybridMultilevel"/>
    <w:tmpl w:val="D7B2490A"/>
    <w:lvl w:ilvl="0" w:tplc="990E1FC0">
      <w:start w:val="1"/>
      <w:numFmt w:val="decimal"/>
      <w:pStyle w:val="References"/>
      <w:lvlText w:val="%1"/>
      <w:lvlJc w:val="left"/>
      <w:pPr>
        <w:ind w:left="360" w:hanging="360"/>
      </w:pPr>
      <w:rPr>
        <w:rFonts w:ascii="Aptos" w:hAnsi="Aptos" w:cs="Georgia" w:hint="default"/>
        <w:b w:val="0"/>
        <w:bCs w:val="0"/>
        <w:i w:val="0"/>
        <w:iCs w:val="0"/>
        <w:caps w:val="0"/>
        <w:strike w:val="0"/>
        <w:dstrike w:val="0"/>
        <w:vanish w:val="0"/>
        <w:color w:val="000000" w:themeColor="text1"/>
        <w:kern w:val="0"/>
        <w:sz w:val="20"/>
        <w:szCs w:val="20"/>
        <w:vertAlign w:val="baseline"/>
        <w14:cntxtAlts w14: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A404C26"/>
    <w:multiLevelType w:val="singleLevel"/>
    <w:tmpl w:val="8016578E"/>
    <w:lvl w:ilvl="0">
      <w:start w:val="1"/>
      <w:numFmt w:val="decimal"/>
      <w:lvlRestart w:val="0"/>
      <w:lvlText w:val="%1."/>
      <w:lvlJc w:val="left"/>
      <w:pPr>
        <w:tabs>
          <w:tab w:val="num" w:pos="360"/>
        </w:tabs>
        <w:ind w:left="360" w:hanging="360"/>
      </w:pPr>
    </w:lvl>
  </w:abstractNum>
  <w:abstractNum w:abstractNumId="32" w15:restartNumberingAfterBreak="0">
    <w:nsid w:val="7C230D17"/>
    <w:multiLevelType w:val="multilevel"/>
    <w:tmpl w:val="BB94C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2D1188"/>
    <w:multiLevelType w:val="multilevel"/>
    <w:tmpl w:val="9A808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8184083">
    <w:abstractNumId w:val="30"/>
  </w:num>
  <w:num w:numId="2" w16cid:durableId="1250236961">
    <w:abstractNumId w:val="3"/>
  </w:num>
  <w:num w:numId="3" w16cid:durableId="552817367">
    <w:abstractNumId w:val="16"/>
  </w:num>
  <w:num w:numId="4" w16cid:durableId="742800065">
    <w:abstractNumId w:val="18"/>
  </w:num>
  <w:num w:numId="5" w16cid:durableId="96760451">
    <w:abstractNumId w:val="23"/>
  </w:num>
  <w:num w:numId="6" w16cid:durableId="195046867">
    <w:abstractNumId w:val="12"/>
  </w:num>
  <w:num w:numId="7" w16cid:durableId="751046313">
    <w:abstractNumId w:val="5"/>
  </w:num>
  <w:num w:numId="8" w16cid:durableId="1332561290">
    <w:abstractNumId w:val="32"/>
  </w:num>
  <w:num w:numId="9" w16cid:durableId="756755323">
    <w:abstractNumId w:val="24"/>
  </w:num>
  <w:num w:numId="10" w16cid:durableId="259606627">
    <w:abstractNumId w:val="28"/>
  </w:num>
  <w:num w:numId="11" w16cid:durableId="597174842">
    <w:abstractNumId w:val="6"/>
  </w:num>
  <w:num w:numId="12" w16cid:durableId="894970225">
    <w:abstractNumId w:val="33"/>
  </w:num>
  <w:num w:numId="13" w16cid:durableId="1663659275">
    <w:abstractNumId w:val="9"/>
  </w:num>
  <w:num w:numId="14" w16cid:durableId="1714579948">
    <w:abstractNumId w:val="21"/>
  </w:num>
  <w:num w:numId="15" w16cid:durableId="414320843">
    <w:abstractNumId w:val="8"/>
  </w:num>
  <w:num w:numId="16" w16cid:durableId="932782927">
    <w:abstractNumId w:val="22"/>
  </w:num>
  <w:num w:numId="17" w16cid:durableId="988244551">
    <w:abstractNumId w:val="31"/>
  </w:num>
  <w:num w:numId="18" w16cid:durableId="78448160">
    <w:abstractNumId w:val="15"/>
  </w:num>
  <w:num w:numId="19" w16cid:durableId="46758977">
    <w:abstractNumId w:val="1"/>
  </w:num>
  <w:num w:numId="20" w16cid:durableId="1117717445">
    <w:abstractNumId w:val="7"/>
  </w:num>
  <w:num w:numId="21" w16cid:durableId="800000661">
    <w:abstractNumId w:val="11"/>
  </w:num>
  <w:num w:numId="22" w16cid:durableId="1830704612">
    <w:abstractNumId w:val="29"/>
  </w:num>
  <w:num w:numId="23" w16cid:durableId="1707676104">
    <w:abstractNumId w:val="27"/>
  </w:num>
  <w:num w:numId="24" w16cid:durableId="511144006">
    <w:abstractNumId w:val="17"/>
  </w:num>
  <w:num w:numId="25" w16cid:durableId="1022510109">
    <w:abstractNumId w:val="0"/>
  </w:num>
  <w:num w:numId="26" w16cid:durableId="364671288">
    <w:abstractNumId w:val="25"/>
  </w:num>
  <w:num w:numId="27" w16cid:durableId="416680655">
    <w:abstractNumId w:val="19"/>
  </w:num>
  <w:num w:numId="28" w16cid:durableId="498883409">
    <w:abstractNumId w:val="2"/>
  </w:num>
  <w:num w:numId="29" w16cid:durableId="485779318">
    <w:abstractNumId w:val="26"/>
  </w:num>
  <w:num w:numId="30" w16cid:durableId="1224411543">
    <w:abstractNumId w:val="14"/>
  </w:num>
  <w:num w:numId="31" w16cid:durableId="348989971">
    <w:abstractNumId w:val="20"/>
  </w:num>
  <w:num w:numId="32" w16cid:durableId="1303775569">
    <w:abstractNumId w:val="13"/>
  </w:num>
  <w:num w:numId="33" w16cid:durableId="732436956">
    <w:abstractNumId w:val="4"/>
  </w:num>
  <w:num w:numId="34" w16cid:durableId="846335854">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144"/>
  <w:drawingGridHorizontalSpacing w:val="144"/>
  <w:drawingGridVerticalSpacing w:val="144"/>
  <w:characterSpacingControl w:val="doNotCompress"/>
  <w:hdrShapeDefaults>
    <o:shapedefaults v:ext="edit" spidmax="2050">
      <o:colormru v:ext="edit" colors="#eee,#f5f5f5,#f9f9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JPMHRArticleID" w:val="54"/>
    <w:docVar w:name="JPMHRArticleLink" w:val="https://jpmhr.com/index.php/jpmhr/article/view/54"/>
    <w:docVar w:name="JPMHRSourcePath" w:val="C:\Users\Microsfot Laptop 4\Downloads\54.docx"/>
  </w:docVars>
  <w:rsids>
    <w:rsidRoot w:val="00154408"/>
    <w:rsid w:val="000043F0"/>
    <w:rsid w:val="00004CC0"/>
    <w:rsid w:val="000061B5"/>
    <w:rsid w:val="0000693F"/>
    <w:rsid w:val="000078EA"/>
    <w:rsid w:val="000100BB"/>
    <w:rsid w:val="00012950"/>
    <w:rsid w:val="00012F54"/>
    <w:rsid w:val="000139DB"/>
    <w:rsid w:val="000148AB"/>
    <w:rsid w:val="00015BB5"/>
    <w:rsid w:val="0001648C"/>
    <w:rsid w:val="000166C1"/>
    <w:rsid w:val="00017948"/>
    <w:rsid w:val="00022307"/>
    <w:rsid w:val="000227F6"/>
    <w:rsid w:val="000247CA"/>
    <w:rsid w:val="00026CEF"/>
    <w:rsid w:val="0002734B"/>
    <w:rsid w:val="000321D9"/>
    <w:rsid w:val="0003240D"/>
    <w:rsid w:val="00035345"/>
    <w:rsid w:val="0003560D"/>
    <w:rsid w:val="0003581C"/>
    <w:rsid w:val="00036B89"/>
    <w:rsid w:val="00037203"/>
    <w:rsid w:val="000379B3"/>
    <w:rsid w:val="00040AA7"/>
    <w:rsid w:val="00041643"/>
    <w:rsid w:val="00041BBF"/>
    <w:rsid w:val="00041F12"/>
    <w:rsid w:val="00041F21"/>
    <w:rsid w:val="0004408C"/>
    <w:rsid w:val="00044BB6"/>
    <w:rsid w:val="00044C73"/>
    <w:rsid w:val="000461A7"/>
    <w:rsid w:val="00046C28"/>
    <w:rsid w:val="00046C7C"/>
    <w:rsid w:val="0004774C"/>
    <w:rsid w:val="00051F5C"/>
    <w:rsid w:val="000529A5"/>
    <w:rsid w:val="00053EFB"/>
    <w:rsid w:val="00055152"/>
    <w:rsid w:val="000566F8"/>
    <w:rsid w:val="00057EC7"/>
    <w:rsid w:val="00061461"/>
    <w:rsid w:val="0006178B"/>
    <w:rsid w:val="00063B00"/>
    <w:rsid w:val="0006433A"/>
    <w:rsid w:val="000645AC"/>
    <w:rsid w:val="00065191"/>
    <w:rsid w:val="0006672E"/>
    <w:rsid w:val="00066DE0"/>
    <w:rsid w:val="00075179"/>
    <w:rsid w:val="00077792"/>
    <w:rsid w:val="000820A1"/>
    <w:rsid w:val="00083257"/>
    <w:rsid w:val="00085E1C"/>
    <w:rsid w:val="00091AFC"/>
    <w:rsid w:val="00091F6A"/>
    <w:rsid w:val="000920D3"/>
    <w:rsid w:val="00092733"/>
    <w:rsid w:val="00092816"/>
    <w:rsid w:val="00092B1C"/>
    <w:rsid w:val="00092DF2"/>
    <w:rsid w:val="0009358D"/>
    <w:rsid w:val="00093E42"/>
    <w:rsid w:val="00094074"/>
    <w:rsid w:val="0009526A"/>
    <w:rsid w:val="00095746"/>
    <w:rsid w:val="00095B50"/>
    <w:rsid w:val="00096AB8"/>
    <w:rsid w:val="00097307"/>
    <w:rsid w:val="000A031C"/>
    <w:rsid w:val="000A1372"/>
    <w:rsid w:val="000A1CE1"/>
    <w:rsid w:val="000A201E"/>
    <w:rsid w:val="000A3F6D"/>
    <w:rsid w:val="000A652A"/>
    <w:rsid w:val="000A65A1"/>
    <w:rsid w:val="000B07E9"/>
    <w:rsid w:val="000B1B2C"/>
    <w:rsid w:val="000B408C"/>
    <w:rsid w:val="000B411A"/>
    <w:rsid w:val="000C202C"/>
    <w:rsid w:val="000C576E"/>
    <w:rsid w:val="000C5CF2"/>
    <w:rsid w:val="000C60BF"/>
    <w:rsid w:val="000C64C1"/>
    <w:rsid w:val="000C7E54"/>
    <w:rsid w:val="000D00DD"/>
    <w:rsid w:val="000D09FA"/>
    <w:rsid w:val="000D0FE6"/>
    <w:rsid w:val="000D32CA"/>
    <w:rsid w:val="000D3327"/>
    <w:rsid w:val="000D3952"/>
    <w:rsid w:val="000D3C08"/>
    <w:rsid w:val="000D3D22"/>
    <w:rsid w:val="000D3D71"/>
    <w:rsid w:val="000D61EE"/>
    <w:rsid w:val="000D62A3"/>
    <w:rsid w:val="000D63DB"/>
    <w:rsid w:val="000D7465"/>
    <w:rsid w:val="000E0E33"/>
    <w:rsid w:val="000E285A"/>
    <w:rsid w:val="000E2EEF"/>
    <w:rsid w:val="000E656D"/>
    <w:rsid w:val="000F29F9"/>
    <w:rsid w:val="000F48C0"/>
    <w:rsid w:val="000F66A6"/>
    <w:rsid w:val="000F7F02"/>
    <w:rsid w:val="0010117A"/>
    <w:rsid w:val="00101454"/>
    <w:rsid w:val="00101CFD"/>
    <w:rsid w:val="00102CFA"/>
    <w:rsid w:val="00103294"/>
    <w:rsid w:val="00106239"/>
    <w:rsid w:val="001068B7"/>
    <w:rsid w:val="00107BA8"/>
    <w:rsid w:val="00110658"/>
    <w:rsid w:val="00110E72"/>
    <w:rsid w:val="001119D7"/>
    <w:rsid w:val="00112E6F"/>
    <w:rsid w:val="001131F8"/>
    <w:rsid w:val="00113B11"/>
    <w:rsid w:val="00113E50"/>
    <w:rsid w:val="0011409D"/>
    <w:rsid w:val="00114A92"/>
    <w:rsid w:val="00115B7A"/>
    <w:rsid w:val="00115EDF"/>
    <w:rsid w:val="00116404"/>
    <w:rsid w:val="00120480"/>
    <w:rsid w:val="00122FCB"/>
    <w:rsid w:val="001236CA"/>
    <w:rsid w:val="00124389"/>
    <w:rsid w:val="00130F18"/>
    <w:rsid w:val="001315E7"/>
    <w:rsid w:val="001322A0"/>
    <w:rsid w:val="0013322A"/>
    <w:rsid w:val="00135169"/>
    <w:rsid w:val="001374B4"/>
    <w:rsid w:val="001408A6"/>
    <w:rsid w:val="00140F5E"/>
    <w:rsid w:val="00142502"/>
    <w:rsid w:val="00142BE6"/>
    <w:rsid w:val="00144711"/>
    <w:rsid w:val="001475C8"/>
    <w:rsid w:val="001503AD"/>
    <w:rsid w:val="00152188"/>
    <w:rsid w:val="00152475"/>
    <w:rsid w:val="001530DB"/>
    <w:rsid w:val="00153B19"/>
    <w:rsid w:val="00154408"/>
    <w:rsid w:val="00155518"/>
    <w:rsid w:val="00155642"/>
    <w:rsid w:val="001561FA"/>
    <w:rsid w:val="00160234"/>
    <w:rsid w:val="0016033E"/>
    <w:rsid w:val="00160937"/>
    <w:rsid w:val="00161CCE"/>
    <w:rsid w:val="00165671"/>
    <w:rsid w:val="001677CE"/>
    <w:rsid w:val="0017042B"/>
    <w:rsid w:val="00171987"/>
    <w:rsid w:val="001727D7"/>
    <w:rsid w:val="001759FB"/>
    <w:rsid w:val="00175A60"/>
    <w:rsid w:val="0017794D"/>
    <w:rsid w:val="001801C6"/>
    <w:rsid w:val="00180EF1"/>
    <w:rsid w:val="001835E8"/>
    <w:rsid w:val="00183633"/>
    <w:rsid w:val="00183C59"/>
    <w:rsid w:val="001842C8"/>
    <w:rsid w:val="00184974"/>
    <w:rsid w:val="001854B4"/>
    <w:rsid w:val="001907DF"/>
    <w:rsid w:val="00190B1E"/>
    <w:rsid w:val="00191AB1"/>
    <w:rsid w:val="00192B07"/>
    <w:rsid w:val="001934BD"/>
    <w:rsid w:val="00195166"/>
    <w:rsid w:val="001958E7"/>
    <w:rsid w:val="00197895"/>
    <w:rsid w:val="001A1BC5"/>
    <w:rsid w:val="001A2B9E"/>
    <w:rsid w:val="001A35E8"/>
    <w:rsid w:val="001A4451"/>
    <w:rsid w:val="001A48AE"/>
    <w:rsid w:val="001A5A24"/>
    <w:rsid w:val="001A5C6F"/>
    <w:rsid w:val="001A662D"/>
    <w:rsid w:val="001A713C"/>
    <w:rsid w:val="001B1308"/>
    <w:rsid w:val="001B47E3"/>
    <w:rsid w:val="001B536B"/>
    <w:rsid w:val="001C0ABC"/>
    <w:rsid w:val="001C1962"/>
    <w:rsid w:val="001C2CD4"/>
    <w:rsid w:val="001C2E01"/>
    <w:rsid w:val="001C4806"/>
    <w:rsid w:val="001C5878"/>
    <w:rsid w:val="001C749C"/>
    <w:rsid w:val="001C7626"/>
    <w:rsid w:val="001C7FCC"/>
    <w:rsid w:val="001D08CB"/>
    <w:rsid w:val="001D0CAC"/>
    <w:rsid w:val="001D12F0"/>
    <w:rsid w:val="001D175C"/>
    <w:rsid w:val="001D1E7D"/>
    <w:rsid w:val="001D2E75"/>
    <w:rsid w:val="001D406B"/>
    <w:rsid w:val="001D4DA3"/>
    <w:rsid w:val="001D5C62"/>
    <w:rsid w:val="001D5C78"/>
    <w:rsid w:val="001D7E59"/>
    <w:rsid w:val="001E1318"/>
    <w:rsid w:val="001E5092"/>
    <w:rsid w:val="001E794B"/>
    <w:rsid w:val="001F044C"/>
    <w:rsid w:val="001F1BDB"/>
    <w:rsid w:val="001F1EC5"/>
    <w:rsid w:val="001F2044"/>
    <w:rsid w:val="001F2740"/>
    <w:rsid w:val="001F4423"/>
    <w:rsid w:val="001F59D2"/>
    <w:rsid w:val="001F5F30"/>
    <w:rsid w:val="001F7403"/>
    <w:rsid w:val="00201146"/>
    <w:rsid w:val="00202799"/>
    <w:rsid w:val="002033FB"/>
    <w:rsid w:val="002038D4"/>
    <w:rsid w:val="0020529B"/>
    <w:rsid w:val="00206FD7"/>
    <w:rsid w:val="00211CB2"/>
    <w:rsid w:val="00212B7E"/>
    <w:rsid w:val="00212FAD"/>
    <w:rsid w:val="00213A2A"/>
    <w:rsid w:val="0022313E"/>
    <w:rsid w:val="0022392C"/>
    <w:rsid w:val="002249DB"/>
    <w:rsid w:val="00227BED"/>
    <w:rsid w:val="002313BC"/>
    <w:rsid w:val="00231F85"/>
    <w:rsid w:val="0023234A"/>
    <w:rsid w:val="00234005"/>
    <w:rsid w:val="00234923"/>
    <w:rsid w:val="00236369"/>
    <w:rsid w:val="00237C3E"/>
    <w:rsid w:val="00240ACD"/>
    <w:rsid w:val="002411BB"/>
    <w:rsid w:val="002411EA"/>
    <w:rsid w:val="00242689"/>
    <w:rsid w:val="00244591"/>
    <w:rsid w:val="00246D74"/>
    <w:rsid w:val="00247F76"/>
    <w:rsid w:val="00250B28"/>
    <w:rsid w:val="00251A85"/>
    <w:rsid w:val="0025388D"/>
    <w:rsid w:val="00254E11"/>
    <w:rsid w:val="00256D38"/>
    <w:rsid w:val="00261E5E"/>
    <w:rsid w:val="002630A5"/>
    <w:rsid w:val="002645A1"/>
    <w:rsid w:val="00265A16"/>
    <w:rsid w:val="00266C23"/>
    <w:rsid w:val="00266EA3"/>
    <w:rsid w:val="00267569"/>
    <w:rsid w:val="00270061"/>
    <w:rsid w:val="002718FA"/>
    <w:rsid w:val="00271C1E"/>
    <w:rsid w:val="00275274"/>
    <w:rsid w:val="00277397"/>
    <w:rsid w:val="00277756"/>
    <w:rsid w:val="002802F9"/>
    <w:rsid w:val="002816A1"/>
    <w:rsid w:val="00281D2E"/>
    <w:rsid w:val="00285461"/>
    <w:rsid w:val="0029007D"/>
    <w:rsid w:val="00291322"/>
    <w:rsid w:val="00291B86"/>
    <w:rsid w:val="00292106"/>
    <w:rsid w:val="00293152"/>
    <w:rsid w:val="002936B3"/>
    <w:rsid w:val="00293D9C"/>
    <w:rsid w:val="002A1FE3"/>
    <w:rsid w:val="002A386B"/>
    <w:rsid w:val="002A3B8E"/>
    <w:rsid w:val="002A7C40"/>
    <w:rsid w:val="002B1199"/>
    <w:rsid w:val="002B12F8"/>
    <w:rsid w:val="002B17C5"/>
    <w:rsid w:val="002B21E4"/>
    <w:rsid w:val="002B32B9"/>
    <w:rsid w:val="002B444C"/>
    <w:rsid w:val="002B464D"/>
    <w:rsid w:val="002B4D0B"/>
    <w:rsid w:val="002C0B51"/>
    <w:rsid w:val="002C35DA"/>
    <w:rsid w:val="002C3902"/>
    <w:rsid w:val="002C3C36"/>
    <w:rsid w:val="002C72A5"/>
    <w:rsid w:val="002D044A"/>
    <w:rsid w:val="002D1821"/>
    <w:rsid w:val="002D1E63"/>
    <w:rsid w:val="002D205F"/>
    <w:rsid w:val="002D2DF2"/>
    <w:rsid w:val="002D49C6"/>
    <w:rsid w:val="002D5782"/>
    <w:rsid w:val="002D5DB5"/>
    <w:rsid w:val="002D6FC1"/>
    <w:rsid w:val="002E151A"/>
    <w:rsid w:val="002E1DC4"/>
    <w:rsid w:val="002E1FF7"/>
    <w:rsid w:val="002E3349"/>
    <w:rsid w:val="002E3C00"/>
    <w:rsid w:val="002E74FE"/>
    <w:rsid w:val="002E7ED9"/>
    <w:rsid w:val="002F1CD9"/>
    <w:rsid w:val="002F2F9B"/>
    <w:rsid w:val="002F46AB"/>
    <w:rsid w:val="00301F8E"/>
    <w:rsid w:val="00304212"/>
    <w:rsid w:val="00304A06"/>
    <w:rsid w:val="00304AC7"/>
    <w:rsid w:val="00304B87"/>
    <w:rsid w:val="003068E1"/>
    <w:rsid w:val="00307FDF"/>
    <w:rsid w:val="0031067C"/>
    <w:rsid w:val="0031489C"/>
    <w:rsid w:val="00314FBF"/>
    <w:rsid w:val="00317469"/>
    <w:rsid w:val="003176A3"/>
    <w:rsid w:val="00317C19"/>
    <w:rsid w:val="0032044C"/>
    <w:rsid w:val="00320DBD"/>
    <w:rsid w:val="00322584"/>
    <w:rsid w:val="00322829"/>
    <w:rsid w:val="00322915"/>
    <w:rsid w:val="0032553C"/>
    <w:rsid w:val="00325BC4"/>
    <w:rsid w:val="0032610F"/>
    <w:rsid w:val="00327C8C"/>
    <w:rsid w:val="00330E69"/>
    <w:rsid w:val="003323F7"/>
    <w:rsid w:val="0033354D"/>
    <w:rsid w:val="00334B4D"/>
    <w:rsid w:val="00335DDB"/>
    <w:rsid w:val="0033686D"/>
    <w:rsid w:val="00341065"/>
    <w:rsid w:val="003414CF"/>
    <w:rsid w:val="00342549"/>
    <w:rsid w:val="00344766"/>
    <w:rsid w:val="0034599F"/>
    <w:rsid w:val="00354733"/>
    <w:rsid w:val="003558D8"/>
    <w:rsid w:val="00355D58"/>
    <w:rsid w:val="003562FE"/>
    <w:rsid w:val="00356445"/>
    <w:rsid w:val="00357E73"/>
    <w:rsid w:val="00357FC6"/>
    <w:rsid w:val="0036033B"/>
    <w:rsid w:val="00362A01"/>
    <w:rsid w:val="00365502"/>
    <w:rsid w:val="00366B00"/>
    <w:rsid w:val="003675B2"/>
    <w:rsid w:val="003719D0"/>
    <w:rsid w:val="00371F8D"/>
    <w:rsid w:val="00372011"/>
    <w:rsid w:val="0037286E"/>
    <w:rsid w:val="00373914"/>
    <w:rsid w:val="00374162"/>
    <w:rsid w:val="00382954"/>
    <w:rsid w:val="00382A00"/>
    <w:rsid w:val="00382BD4"/>
    <w:rsid w:val="00382FDD"/>
    <w:rsid w:val="00384503"/>
    <w:rsid w:val="00386C27"/>
    <w:rsid w:val="003879AF"/>
    <w:rsid w:val="00390462"/>
    <w:rsid w:val="00390C3C"/>
    <w:rsid w:val="00391441"/>
    <w:rsid w:val="00391B71"/>
    <w:rsid w:val="00393576"/>
    <w:rsid w:val="00393E8E"/>
    <w:rsid w:val="00396AD3"/>
    <w:rsid w:val="00397890"/>
    <w:rsid w:val="00397EAC"/>
    <w:rsid w:val="003A1C9F"/>
    <w:rsid w:val="003A21E3"/>
    <w:rsid w:val="003A29BE"/>
    <w:rsid w:val="003A33C8"/>
    <w:rsid w:val="003A42FC"/>
    <w:rsid w:val="003A48A8"/>
    <w:rsid w:val="003A49E8"/>
    <w:rsid w:val="003A4BA2"/>
    <w:rsid w:val="003A5112"/>
    <w:rsid w:val="003A6F94"/>
    <w:rsid w:val="003A70C5"/>
    <w:rsid w:val="003B07FC"/>
    <w:rsid w:val="003B1191"/>
    <w:rsid w:val="003B2272"/>
    <w:rsid w:val="003B3BE0"/>
    <w:rsid w:val="003B4944"/>
    <w:rsid w:val="003C408A"/>
    <w:rsid w:val="003C5346"/>
    <w:rsid w:val="003C5B39"/>
    <w:rsid w:val="003C5DCF"/>
    <w:rsid w:val="003C612A"/>
    <w:rsid w:val="003C6A2E"/>
    <w:rsid w:val="003C74AB"/>
    <w:rsid w:val="003D01E3"/>
    <w:rsid w:val="003D0CD2"/>
    <w:rsid w:val="003D1429"/>
    <w:rsid w:val="003D16D1"/>
    <w:rsid w:val="003D2729"/>
    <w:rsid w:val="003D287D"/>
    <w:rsid w:val="003D5E8B"/>
    <w:rsid w:val="003E0447"/>
    <w:rsid w:val="003E2CD6"/>
    <w:rsid w:val="003E38FB"/>
    <w:rsid w:val="003E3958"/>
    <w:rsid w:val="003E73E1"/>
    <w:rsid w:val="003E7B34"/>
    <w:rsid w:val="003F003B"/>
    <w:rsid w:val="003F04CB"/>
    <w:rsid w:val="003F074D"/>
    <w:rsid w:val="003F48CC"/>
    <w:rsid w:val="003F63DA"/>
    <w:rsid w:val="003F65CC"/>
    <w:rsid w:val="004002AE"/>
    <w:rsid w:val="00400DB1"/>
    <w:rsid w:val="00401159"/>
    <w:rsid w:val="00401A9B"/>
    <w:rsid w:val="0040253B"/>
    <w:rsid w:val="00402936"/>
    <w:rsid w:val="004034EE"/>
    <w:rsid w:val="00404D42"/>
    <w:rsid w:val="00405E0E"/>
    <w:rsid w:val="00406EC5"/>
    <w:rsid w:val="00407D81"/>
    <w:rsid w:val="00410CF0"/>
    <w:rsid w:val="004114B7"/>
    <w:rsid w:val="00414031"/>
    <w:rsid w:val="004142E9"/>
    <w:rsid w:val="004143EA"/>
    <w:rsid w:val="004147CF"/>
    <w:rsid w:val="004149BE"/>
    <w:rsid w:val="00415859"/>
    <w:rsid w:val="00416B96"/>
    <w:rsid w:val="00421657"/>
    <w:rsid w:val="0042170E"/>
    <w:rsid w:val="004301DA"/>
    <w:rsid w:val="00430DA3"/>
    <w:rsid w:val="00431879"/>
    <w:rsid w:val="00431DBE"/>
    <w:rsid w:val="00432173"/>
    <w:rsid w:val="00435EEF"/>
    <w:rsid w:val="0044140E"/>
    <w:rsid w:val="00441E67"/>
    <w:rsid w:val="0044217C"/>
    <w:rsid w:val="004449F4"/>
    <w:rsid w:val="00444C14"/>
    <w:rsid w:val="004461B8"/>
    <w:rsid w:val="004508C2"/>
    <w:rsid w:val="00450EE7"/>
    <w:rsid w:val="00452AE6"/>
    <w:rsid w:val="00453603"/>
    <w:rsid w:val="00453CF1"/>
    <w:rsid w:val="004566F3"/>
    <w:rsid w:val="00456D11"/>
    <w:rsid w:val="00461271"/>
    <w:rsid w:val="00462CF6"/>
    <w:rsid w:val="00463000"/>
    <w:rsid w:val="00465FA3"/>
    <w:rsid w:val="00470DE6"/>
    <w:rsid w:val="00471014"/>
    <w:rsid w:val="00474069"/>
    <w:rsid w:val="00475CCE"/>
    <w:rsid w:val="00475E64"/>
    <w:rsid w:val="004774AF"/>
    <w:rsid w:val="0048025B"/>
    <w:rsid w:val="00482000"/>
    <w:rsid w:val="004823B4"/>
    <w:rsid w:val="004829FF"/>
    <w:rsid w:val="00485879"/>
    <w:rsid w:val="00487062"/>
    <w:rsid w:val="004874D6"/>
    <w:rsid w:val="004878D6"/>
    <w:rsid w:val="00487FA1"/>
    <w:rsid w:val="004926D8"/>
    <w:rsid w:val="00494FED"/>
    <w:rsid w:val="0049556B"/>
    <w:rsid w:val="00496C23"/>
    <w:rsid w:val="004A0FB7"/>
    <w:rsid w:val="004A16F2"/>
    <w:rsid w:val="004A2795"/>
    <w:rsid w:val="004A4106"/>
    <w:rsid w:val="004A52FC"/>
    <w:rsid w:val="004A6192"/>
    <w:rsid w:val="004B0026"/>
    <w:rsid w:val="004B4252"/>
    <w:rsid w:val="004B4D27"/>
    <w:rsid w:val="004B4E48"/>
    <w:rsid w:val="004B63B9"/>
    <w:rsid w:val="004C035B"/>
    <w:rsid w:val="004C049C"/>
    <w:rsid w:val="004C3AB1"/>
    <w:rsid w:val="004C3F80"/>
    <w:rsid w:val="004C55AC"/>
    <w:rsid w:val="004C5971"/>
    <w:rsid w:val="004D09D0"/>
    <w:rsid w:val="004D2367"/>
    <w:rsid w:val="004D2547"/>
    <w:rsid w:val="004D26E8"/>
    <w:rsid w:val="004D2849"/>
    <w:rsid w:val="004D396B"/>
    <w:rsid w:val="004D44BE"/>
    <w:rsid w:val="004E143F"/>
    <w:rsid w:val="004E1B5A"/>
    <w:rsid w:val="004E333C"/>
    <w:rsid w:val="004E39C6"/>
    <w:rsid w:val="004E47BC"/>
    <w:rsid w:val="004E50C2"/>
    <w:rsid w:val="004F06B4"/>
    <w:rsid w:val="004F2315"/>
    <w:rsid w:val="004F66DD"/>
    <w:rsid w:val="00500F83"/>
    <w:rsid w:val="00503F3F"/>
    <w:rsid w:val="005054C1"/>
    <w:rsid w:val="0050730D"/>
    <w:rsid w:val="00507A70"/>
    <w:rsid w:val="00507F67"/>
    <w:rsid w:val="005146DA"/>
    <w:rsid w:val="005152EA"/>
    <w:rsid w:val="00515A9D"/>
    <w:rsid w:val="0051611C"/>
    <w:rsid w:val="00523609"/>
    <w:rsid w:val="00523EC9"/>
    <w:rsid w:val="00526503"/>
    <w:rsid w:val="00526A45"/>
    <w:rsid w:val="0052773C"/>
    <w:rsid w:val="00527766"/>
    <w:rsid w:val="0053019A"/>
    <w:rsid w:val="00530EAD"/>
    <w:rsid w:val="005347B9"/>
    <w:rsid w:val="00535227"/>
    <w:rsid w:val="005353A2"/>
    <w:rsid w:val="00535623"/>
    <w:rsid w:val="005361A5"/>
    <w:rsid w:val="00537031"/>
    <w:rsid w:val="00537706"/>
    <w:rsid w:val="0054005E"/>
    <w:rsid w:val="00540348"/>
    <w:rsid w:val="00540F72"/>
    <w:rsid w:val="005413F8"/>
    <w:rsid w:val="005422BF"/>
    <w:rsid w:val="00542486"/>
    <w:rsid w:val="00543AE5"/>
    <w:rsid w:val="00543DF5"/>
    <w:rsid w:val="00543FF4"/>
    <w:rsid w:val="00546976"/>
    <w:rsid w:val="00550912"/>
    <w:rsid w:val="00552DC7"/>
    <w:rsid w:val="00555BA3"/>
    <w:rsid w:val="00555D52"/>
    <w:rsid w:val="00556932"/>
    <w:rsid w:val="00556CFE"/>
    <w:rsid w:val="00557181"/>
    <w:rsid w:val="00561CD4"/>
    <w:rsid w:val="005622C6"/>
    <w:rsid w:val="00562EF7"/>
    <w:rsid w:val="00563824"/>
    <w:rsid w:val="005646BC"/>
    <w:rsid w:val="005646D9"/>
    <w:rsid w:val="005657AC"/>
    <w:rsid w:val="0056769A"/>
    <w:rsid w:val="00567A30"/>
    <w:rsid w:val="005709F7"/>
    <w:rsid w:val="00571694"/>
    <w:rsid w:val="00572F51"/>
    <w:rsid w:val="0057358B"/>
    <w:rsid w:val="005736ED"/>
    <w:rsid w:val="005742BE"/>
    <w:rsid w:val="0057481D"/>
    <w:rsid w:val="005802BF"/>
    <w:rsid w:val="00580307"/>
    <w:rsid w:val="00580ACE"/>
    <w:rsid w:val="005819F8"/>
    <w:rsid w:val="005825B1"/>
    <w:rsid w:val="00583AC1"/>
    <w:rsid w:val="005901F3"/>
    <w:rsid w:val="00595AF5"/>
    <w:rsid w:val="00596A46"/>
    <w:rsid w:val="00596D29"/>
    <w:rsid w:val="005976DA"/>
    <w:rsid w:val="005A10C2"/>
    <w:rsid w:val="005A36DF"/>
    <w:rsid w:val="005A390F"/>
    <w:rsid w:val="005A48E1"/>
    <w:rsid w:val="005A7571"/>
    <w:rsid w:val="005B04A7"/>
    <w:rsid w:val="005B2619"/>
    <w:rsid w:val="005B29F7"/>
    <w:rsid w:val="005B40F1"/>
    <w:rsid w:val="005B52B7"/>
    <w:rsid w:val="005B6997"/>
    <w:rsid w:val="005C1303"/>
    <w:rsid w:val="005C2798"/>
    <w:rsid w:val="005C484D"/>
    <w:rsid w:val="005C4997"/>
    <w:rsid w:val="005C4F64"/>
    <w:rsid w:val="005C6C85"/>
    <w:rsid w:val="005C7DB8"/>
    <w:rsid w:val="005D0793"/>
    <w:rsid w:val="005D0F3B"/>
    <w:rsid w:val="005D1882"/>
    <w:rsid w:val="005D3E6D"/>
    <w:rsid w:val="005D45CC"/>
    <w:rsid w:val="005D582D"/>
    <w:rsid w:val="005D6D1D"/>
    <w:rsid w:val="005E0A78"/>
    <w:rsid w:val="005E188B"/>
    <w:rsid w:val="005E2971"/>
    <w:rsid w:val="005E3718"/>
    <w:rsid w:val="005E39D8"/>
    <w:rsid w:val="005E5A1D"/>
    <w:rsid w:val="005E5B34"/>
    <w:rsid w:val="005E6772"/>
    <w:rsid w:val="005E6F8B"/>
    <w:rsid w:val="005E79EB"/>
    <w:rsid w:val="005F063D"/>
    <w:rsid w:val="005F06DC"/>
    <w:rsid w:val="005F0C83"/>
    <w:rsid w:val="005F0E33"/>
    <w:rsid w:val="005F2807"/>
    <w:rsid w:val="005F2A1F"/>
    <w:rsid w:val="005F4BD7"/>
    <w:rsid w:val="005F532A"/>
    <w:rsid w:val="005F5471"/>
    <w:rsid w:val="005F6530"/>
    <w:rsid w:val="00600E13"/>
    <w:rsid w:val="0060186E"/>
    <w:rsid w:val="00603012"/>
    <w:rsid w:val="0060378E"/>
    <w:rsid w:val="00606834"/>
    <w:rsid w:val="00606CD0"/>
    <w:rsid w:val="006076EE"/>
    <w:rsid w:val="00607EA1"/>
    <w:rsid w:val="00610993"/>
    <w:rsid w:val="00611C33"/>
    <w:rsid w:val="00612AF1"/>
    <w:rsid w:val="0061397F"/>
    <w:rsid w:val="006147D0"/>
    <w:rsid w:val="00616116"/>
    <w:rsid w:val="00617C0F"/>
    <w:rsid w:val="00617C1B"/>
    <w:rsid w:val="00617DA6"/>
    <w:rsid w:val="006207B6"/>
    <w:rsid w:val="00620977"/>
    <w:rsid w:val="00620FC6"/>
    <w:rsid w:val="006226C3"/>
    <w:rsid w:val="006245EE"/>
    <w:rsid w:val="00624882"/>
    <w:rsid w:val="00624BA3"/>
    <w:rsid w:val="0062573C"/>
    <w:rsid w:val="00625F9B"/>
    <w:rsid w:val="00626980"/>
    <w:rsid w:val="00627DFD"/>
    <w:rsid w:val="006305D4"/>
    <w:rsid w:val="006314BE"/>
    <w:rsid w:val="00631B15"/>
    <w:rsid w:val="006358C8"/>
    <w:rsid w:val="00635C3F"/>
    <w:rsid w:val="00642198"/>
    <w:rsid w:val="00643242"/>
    <w:rsid w:val="00643C5E"/>
    <w:rsid w:val="00643C8F"/>
    <w:rsid w:val="006461E1"/>
    <w:rsid w:val="00647434"/>
    <w:rsid w:val="006478B1"/>
    <w:rsid w:val="00647DF0"/>
    <w:rsid w:val="006507C7"/>
    <w:rsid w:val="00650CAE"/>
    <w:rsid w:val="00651954"/>
    <w:rsid w:val="0065271D"/>
    <w:rsid w:val="00653DD8"/>
    <w:rsid w:val="00653FCE"/>
    <w:rsid w:val="00656E4F"/>
    <w:rsid w:val="006574AD"/>
    <w:rsid w:val="006605F2"/>
    <w:rsid w:val="00660DF9"/>
    <w:rsid w:val="006620B3"/>
    <w:rsid w:val="006621CA"/>
    <w:rsid w:val="006622F8"/>
    <w:rsid w:val="0066417A"/>
    <w:rsid w:val="00666D64"/>
    <w:rsid w:val="0067099B"/>
    <w:rsid w:val="00670B42"/>
    <w:rsid w:val="006734FC"/>
    <w:rsid w:val="00673574"/>
    <w:rsid w:val="006735A6"/>
    <w:rsid w:val="00673E4B"/>
    <w:rsid w:val="00673E6B"/>
    <w:rsid w:val="00675367"/>
    <w:rsid w:val="006758E3"/>
    <w:rsid w:val="0068110D"/>
    <w:rsid w:val="006812D5"/>
    <w:rsid w:val="00681ED2"/>
    <w:rsid w:val="00682D38"/>
    <w:rsid w:val="00687BEA"/>
    <w:rsid w:val="006916B0"/>
    <w:rsid w:val="0069217D"/>
    <w:rsid w:val="006931B4"/>
    <w:rsid w:val="006967D0"/>
    <w:rsid w:val="00697728"/>
    <w:rsid w:val="00697800"/>
    <w:rsid w:val="006A0802"/>
    <w:rsid w:val="006A1010"/>
    <w:rsid w:val="006A1492"/>
    <w:rsid w:val="006A5380"/>
    <w:rsid w:val="006A5AD2"/>
    <w:rsid w:val="006B2043"/>
    <w:rsid w:val="006B4D59"/>
    <w:rsid w:val="006B58E2"/>
    <w:rsid w:val="006B721A"/>
    <w:rsid w:val="006B733B"/>
    <w:rsid w:val="006B7E64"/>
    <w:rsid w:val="006C1A5F"/>
    <w:rsid w:val="006C1F57"/>
    <w:rsid w:val="006C3576"/>
    <w:rsid w:val="006C3863"/>
    <w:rsid w:val="006C3A91"/>
    <w:rsid w:val="006C477F"/>
    <w:rsid w:val="006C4A48"/>
    <w:rsid w:val="006C51B6"/>
    <w:rsid w:val="006C5A0C"/>
    <w:rsid w:val="006C68A4"/>
    <w:rsid w:val="006C7090"/>
    <w:rsid w:val="006D1788"/>
    <w:rsid w:val="006D2715"/>
    <w:rsid w:val="006D2744"/>
    <w:rsid w:val="006D611A"/>
    <w:rsid w:val="006D7419"/>
    <w:rsid w:val="006D74C2"/>
    <w:rsid w:val="006D7893"/>
    <w:rsid w:val="006D7C65"/>
    <w:rsid w:val="006E12A3"/>
    <w:rsid w:val="006E32EC"/>
    <w:rsid w:val="006E448E"/>
    <w:rsid w:val="006E5206"/>
    <w:rsid w:val="006E6283"/>
    <w:rsid w:val="006E67E6"/>
    <w:rsid w:val="006F19BF"/>
    <w:rsid w:val="006F34FF"/>
    <w:rsid w:val="006F3726"/>
    <w:rsid w:val="006F4027"/>
    <w:rsid w:val="006F47B3"/>
    <w:rsid w:val="006F60C8"/>
    <w:rsid w:val="0070008B"/>
    <w:rsid w:val="00700189"/>
    <w:rsid w:val="00700B71"/>
    <w:rsid w:val="0070200F"/>
    <w:rsid w:val="00703C3C"/>
    <w:rsid w:val="00703FE5"/>
    <w:rsid w:val="007043E3"/>
    <w:rsid w:val="007048B3"/>
    <w:rsid w:val="00704C4F"/>
    <w:rsid w:val="0070523E"/>
    <w:rsid w:val="007053AB"/>
    <w:rsid w:val="00705585"/>
    <w:rsid w:val="00705E00"/>
    <w:rsid w:val="00706208"/>
    <w:rsid w:val="007065A7"/>
    <w:rsid w:val="00707BE0"/>
    <w:rsid w:val="00710EFF"/>
    <w:rsid w:val="0071186E"/>
    <w:rsid w:val="00714F62"/>
    <w:rsid w:val="007155D2"/>
    <w:rsid w:val="00716287"/>
    <w:rsid w:val="00716F3C"/>
    <w:rsid w:val="00720ACD"/>
    <w:rsid w:val="007240C3"/>
    <w:rsid w:val="00724A9B"/>
    <w:rsid w:val="00724D3F"/>
    <w:rsid w:val="00725206"/>
    <w:rsid w:val="0072772C"/>
    <w:rsid w:val="00730F9B"/>
    <w:rsid w:val="007312DC"/>
    <w:rsid w:val="00732771"/>
    <w:rsid w:val="00732865"/>
    <w:rsid w:val="00733C0C"/>
    <w:rsid w:val="0074006B"/>
    <w:rsid w:val="00743320"/>
    <w:rsid w:val="00744F4D"/>
    <w:rsid w:val="00745E17"/>
    <w:rsid w:val="0075062B"/>
    <w:rsid w:val="00751F7B"/>
    <w:rsid w:val="00752D81"/>
    <w:rsid w:val="00754A4C"/>
    <w:rsid w:val="00755436"/>
    <w:rsid w:val="00760029"/>
    <w:rsid w:val="00760069"/>
    <w:rsid w:val="00761EA5"/>
    <w:rsid w:val="00764FDD"/>
    <w:rsid w:val="0076511A"/>
    <w:rsid w:val="00765F43"/>
    <w:rsid w:val="0076697E"/>
    <w:rsid w:val="00767092"/>
    <w:rsid w:val="0077065B"/>
    <w:rsid w:val="007739E7"/>
    <w:rsid w:val="0077422C"/>
    <w:rsid w:val="00776DD9"/>
    <w:rsid w:val="007775D8"/>
    <w:rsid w:val="007775F5"/>
    <w:rsid w:val="00780151"/>
    <w:rsid w:val="007864F7"/>
    <w:rsid w:val="00786933"/>
    <w:rsid w:val="0078700D"/>
    <w:rsid w:val="00787ED0"/>
    <w:rsid w:val="00791BA1"/>
    <w:rsid w:val="007925CD"/>
    <w:rsid w:val="0079276F"/>
    <w:rsid w:val="00793F57"/>
    <w:rsid w:val="00794854"/>
    <w:rsid w:val="00794A37"/>
    <w:rsid w:val="00795B8F"/>
    <w:rsid w:val="00795F33"/>
    <w:rsid w:val="00796BAB"/>
    <w:rsid w:val="00796D03"/>
    <w:rsid w:val="00797302"/>
    <w:rsid w:val="00797F39"/>
    <w:rsid w:val="00797FEE"/>
    <w:rsid w:val="007A4912"/>
    <w:rsid w:val="007A514E"/>
    <w:rsid w:val="007A58EF"/>
    <w:rsid w:val="007A619B"/>
    <w:rsid w:val="007B008E"/>
    <w:rsid w:val="007B0C79"/>
    <w:rsid w:val="007B1190"/>
    <w:rsid w:val="007B1D07"/>
    <w:rsid w:val="007B1FFC"/>
    <w:rsid w:val="007B2839"/>
    <w:rsid w:val="007B2CBC"/>
    <w:rsid w:val="007B443F"/>
    <w:rsid w:val="007B52AC"/>
    <w:rsid w:val="007B5F49"/>
    <w:rsid w:val="007B608D"/>
    <w:rsid w:val="007B7617"/>
    <w:rsid w:val="007C03D7"/>
    <w:rsid w:val="007C10F4"/>
    <w:rsid w:val="007C17FA"/>
    <w:rsid w:val="007C187E"/>
    <w:rsid w:val="007C1A7E"/>
    <w:rsid w:val="007C1EFB"/>
    <w:rsid w:val="007C2E16"/>
    <w:rsid w:val="007C4C11"/>
    <w:rsid w:val="007D17F4"/>
    <w:rsid w:val="007D485A"/>
    <w:rsid w:val="007D70EE"/>
    <w:rsid w:val="007E33A2"/>
    <w:rsid w:val="007E3C28"/>
    <w:rsid w:val="007E579D"/>
    <w:rsid w:val="007E6C0D"/>
    <w:rsid w:val="007E7B2E"/>
    <w:rsid w:val="007F01A7"/>
    <w:rsid w:val="007F044A"/>
    <w:rsid w:val="007F1604"/>
    <w:rsid w:val="007F2311"/>
    <w:rsid w:val="007F3F23"/>
    <w:rsid w:val="007F4C83"/>
    <w:rsid w:val="007F5C1A"/>
    <w:rsid w:val="00800BC2"/>
    <w:rsid w:val="008037CA"/>
    <w:rsid w:val="008048BD"/>
    <w:rsid w:val="00805C4C"/>
    <w:rsid w:val="00806822"/>
    <w:rsid w:val="00810C47"/>
    <w:rsid w:val="00811024"/>
    <w:rsid w:val="00811A76"/>
    <w:rsid w:val="00811ABE"/>
    <w:rsid w:val="008122F6"/>
    <w:rsid w:val="00812D0C"/>
    <w:rsid w:val="0081341B"/>
    <w:rsid w:val="00813B32"/>
    <w:rsid w:val="00814444"/>
    <w:rsid w:val="00814581"/>
    <w:rsid w:val="00815AFE"/>
    <w:rsid w:val="00817622"/>
    <w:rsid w:val="008235AF"/>
    <w:rsid w:val="00823688"/>
    <w:rsid w:val="00823F09"/>
    <w:rsid w:val="0082503A"/>
    <w:rsid w:val="00825969"/>
    <w:rsid w:val="00825AC6"/>
    <w:rsid w:val="00826FA0"/>
    <w:rsid w:val="00831F4A"/>
    <w:rsid w:val="0083302B"/>
    <w:rsid w:val="00835F61"/>
    <w:rsid w:val="00837AB4"/>
    <w:rsid w:val="008416D5"/>
    <w:rsid w:val="00841B0D"/>
    <w:rsid w:val="00841EB4"/>
    <w:rsid w:val="008444A0"/>
    <w:rsid w:val="00845FEE"/>
    <w:rsid w:val="00846588"/>
    <w:rsid w:val="008465B8"/>
    <w:rsid w:val="00847752"/>
    <w:rsid w:val="0084799A"/>
    <w:rsid w:val="008505AB"/>
    <w:rsid w:val="00850995"/>
    <w:rsid w:val="00852023"/>
    <w:rsid w:val="00856DD3"/>
    <w:rsid w:val="0085774C"/>
    <w:rsid w:val="00857828"/>
    <w:rsid w:val="00857FF9"/>
    <w:rsid w:val="00860699"/>
    <w:rsid w:val="00861E46"/>
    <w:rsid w:val="00861E9B"/>
    <w:rsid w:val="00861EA6"/>
    <w:rsid w:val="008624E3"/>
    <w:rsid w:val="008629A6"/>
    <w:rsid w:val="0086427C"/>
    <w:rsid w:val="00865AA7"/>
    <w:rsid w:val="008661D5"/>
    <w:rsid w:val="008706BD"/>
    <w:rsid w:val="00870E78"/>
    <w:rsid w:val="00871AFB"/>
    <w:rsid w:val="008723C9"/>
    <w:rsid w:val="00872D68"/>
    <w:rsid w:val="00873A6E"/>
    <w:rsid w:val="00875CFC"/>
    <w:rsid w:val="00876A03"/>
    <w:rsid w:val="00882494"/>
    <w:rsid w:val="00884D9D"/>
    <w:rsid w:val="008856EF"/>
    <w:rsid w:val="008977C4"/>
    <w:rsid w:val="008A128D"/>
    <w:rsid w:val="008A1FBF"/>
    <w:rsid w:val="008A2B46"/>
    <w:rsid w:val="008A4C13"/>
    <w:rsid w:val="008A4D93"/>
    <w:rsid w:val="008A7439"/>
    <w:rsid w:val="008A74AE"/>
    <w:rsid w:val="008B0C3B"/>
    <w:rsid w:val="008B0E50"/>
    <w:rsid w:val="008B1A41"/>
    <w:rsid w:val="008B2E38"/>
    <w:rsid w:val="008B2FE8"/>
    <w:rsid w:val="008B32AD"/>
    <w:rsid w:val="008B585F"/>
    <w:rsid w:val="008B694E"/>
    <w:rsid w:val="008C0CA9"/>
    <w:rsid w:val="008C17BF"/>
    <w:rsid w:val="008C24F0"/>
    <w:rsid w:val="008C333D"/>
    <w:rsid w:val="008C45D3"/>
    <w:rsid w:val="008C531A"/>
    <w:rsid w:val="008C5A28"/>
    <w:rsid w:val="008D04CD"/>
    <w:rsid w:val="008D07A5"/>
    <w:rsid w:val="008D0D3F"/>
    <w:rsid w:val="008D1A24"/>
    <w:rsid w:val="008D1A49"/>
    <w:rsid w:val="008D2640"/>
    <w:rsid w:val="008D2B2E"/>
    <w:rsid w:val="008D51D6"/>
    <w:rsid w:val="008D5867"/>
    <w:rsid w:val="008D5981"/>
    <w:rsid w:val="008D5A7E"/>
    <w:rsid w:val="008D75B4"/>
    <w:rsid w:val="008E1B46"/>
    <w:rsid w:val="008E24CA"/>
    <w:rsid w:val="008E2547"/>
    <w:rsid w:val="008E352A"/>
    <w:rsid w:val="008E3D4C"/>
    <w:rsid w:val="008E4017"/>
    <w:rsid w:val="008E405E"/>
    <w:rsid w:val="008E526F"/>
    <w:rsid w:val="008E5670"/>
    <w:rsid w:val="008E60D5"/>
    <w:rsid w:val="008E6138"/>
    <w:rsid w:val="008F04BE"/>
    <w:rsid w:val="008F176F"/>
    <w:rsid w:val="008F1FCE"/>
    <w:rsid w:val="008F253F"/>
    <w:rsid w:val="008F3A32"/>
    <w:rsid w:val="008F6958"/>
    <w:rsid w:val="008F6C61"/>
    <w:rsid w:val="008F71EC"/>
    <w:rsid w:val="00900F82"/>
    <w:rsid w:val="009027F1"/>
    <w:rsid w:val="0090395D"/>
    <w:rsid w:val="009045B7"/>
    <w:rsid w:val="009049FC"/>
    <w:rsid w:val="00904F9E"/>
    <w:rsid w:val="009055A4"/>
    <w:rsid w:val="0090574C"/>
    <w:rsid w:val="00906570"/>
    <w:rsid w:val="009100E1"/>
    <w:rsid w:val="00910A6D"/>
    <w:rsid w:val="00910CFA"/>
    <w:rsid w:val="00911185"/>
    <w:rsid w:val="009113AF"/>
    <w:rsid w:val="009122E5"/>
    <w:rsid w:val="009136DA"/>
    <w:rsid w:val="00913EE7"/>
    <w:rsid w:val="00916D5A"/>
    <w:rsid w:val="0092103F"/>
    <w:rsid w:val="00922922"/>
    <w:rsid w:val="0092299C"/>
    <w:rsid w:val="00923311"/>
    <w:rsid w:val="00923DE8"/>
    <w:rsid w:val="00924699"/>
    <w:rsid w:val="00926C39"/>
    <w:rsid w:val="0093025B"/>
    <w:rsid w:val="0093091C"/>
    <w:rsid w:val="009339D3"/>
    <w:rsid w:val="009348F9"/>
    <w:rsid w:val="00935644"/>
    <w:rsid w:val="0093777F"/>
    <w:rsid w:val="009400DD"/>
    <w:rsid w:val="00940834"/>
    <w:rsid w:val="00942B77"/>
    <w:rsid w:val="00943BC6"/>
    <w:rsid w:val="00945A13"/>
    <w:rsid w:val="00945BB9"/>
    <w:rsid w:val="00947C70"/>
    <w:rsid w:val="00952E6D"/>
    <w:rsid w:val="00953C55"/>
    <w:rsid w:val="0095594C"/>
    <w:rsid w:val="00962DCC"/>
    <w:rsid w:val="0096328D"/>
    <w:rsid w:val="00963DEC"/>
    <w:rsid w:val="00964329"/>
    <w:rsid w:val="00965C39"/>
    <w:rsid w:val="009668BC"/>
    <w:rsid w:val="00966ADB"/>
    <w:rsid w:val="009718DB"/>
    <w:rsid w:val="009738A1"/>
    <w:rsid w:val="00974339"/>
    <w:rsid w:val="009745AF"/>
    <w:rsid w:val="0097567B"/>
    <w:rsid w:val="00975A69"/>
    <w:rsid w:val="00977D59"/>
    <w:rsid w:val="00977FF8"/>
    <w:rsid w:val="00980A57"/>
    <w:rsid w:val="00981FA7"/>
    <w:rsid w:val="0098206C"/>
    <w:rsid w:val="009825BE"/>
    <w:rsid w:val="00982EE5"/>
    <w:rsid w:val="00983122"/>
    <w:rsid w:val="009844CE"/>
    <w:rsid w:val="009863BB"/>
    <w:rsid w:val="00986D1D"/>
    <w:rsid w:val="009872A9"/>
    <w:rsid w:val="0098775D"/>
    <w:rsid w:val="009903B3"/>
    <w:rsid w:val="00991657"/>
    <w:rsid w:val="0099661E"/>
    <w:rsid w:val="00996A96"/>
    <w:rsid w:val="00996F68"/>
    <w:rsid w:val="00996F86"/>
    <w:rsid w:val="0099717D"/>
    <w:rsid w:val="00997964"/>
    <w:rsid w:val="009A16BA"/>
    <w:rsid w:val="009A2290"/>
    <w:rsid w:val="009A3149"/>
    <w:rsid w:val="009A389D"/>
    <w:rsid w:val="009A5B77"/>
    <w:rsid w:val="009A6F98"/>
    <w:rsid w:val="009B0378"/>
    <w:rsid w:val="009B313D"/>
    <w:rsid w:val="009B37FE"/>
    <w:rsid w:val="009B425F"/>
    <w:rsid w:val="009B69DA"/>
    <w:rsid w:val="009B71CF"/>
    <w:rsid w:val="009C0BD7"/>
    <w:rsid w:val="009C27A4"/>
    <w:rsid w:val="009C2B18"/>
    <w:rsid w:val="009C3E63"/>
    <w:rsid w:val="009C4855"/>
    <w:rsid w:val="009C51CD"/>
    <w:rsid w:val="009C5F04"/>
    <w:rsid w:val="009C5F71"/>
    <w:rsid w:val="009C6478"/>
    <w:rsid w:val="009C6593"/>
    <w:rsid w:val="009C735B"/>
    <w:rsid w:val="009C7F03"/>
    <w:rsid w:val="009D145B"/>
    <w:rsid w:val="009D204A"/>
    <w:rsid w:val="009D3281"/>
    <w:rsid w:val="009D52F5"/>
    <w:rsid w:val="009E0259"/>
    <w:rsid w:val="009E07B3"/>
    <w:rsid w:val="009E1B91"/>
    <w:rsid w:val="009E1EB5"/>
    <w:rsid w:val="009E27D7"/>
    <w:rsid w:val="009E322C"/>
    <w:rsid w:val="009E6B82"/>
    <w:rsid w:val="009E6D49"/>
    <w:rsid w:val="009E6FC0"/>
    <w:rsid w:val="009F0970"/>
    <w:rsid w:val="009F1F42"/>
    <w:rsid w:val="009F3EB8"/>
    <w:rsid w:val="009F609D"/>
    <w:rsid w:val="00A02744"/>
    <w:rsid w:val="00A04A1C"/>
    <w:rsid w:val="00A05C8B"/>
    <w:rsid w:val="00A06032"/>
    <w:rsid w:val="00A06362"/>
    <w:rsid w:val="00A11DD8"/>
    <w:rsid w:val="00A13F82"/>
    <w:rsid w:val="00A1591D"/>
    <w:rsid w:val="00A171FE"/>
    <w:rsid w:val="00A206D2"/>
    <w:rsid w:val="00A208C2"/>
    <w:rsid w:val="00A20E3F"/>
    <w:rsid w:val="00A21258"/>
    <w:rsid w:val="00A225C4"/>
    <w:rsid w:val="00A245BA"/>
    <w:rsid w:val="00A26308"/>
    <w:rsid w:val="00A2661B"/>
    <w:rsid w:val="00A27A8C"/>
    <w:rsid w:val="00A30580"/>
    <w:rsid w:val="00A3099A"/>
    <w:rsid w:val="00A3148C"/>
    <w:rsid w:val="00A31C7D"/>
    <w:rsid w:val="00A32440"/>
    <w:rsid w:val="00A32C7B"/>
    <w:rsid w:val="00A35324"/>
    <w:rsid w:val="00A36D58"/>
    <w:rsid w:val="00A3718E"/>
    <w:rsid w:val="00A37FFC"/>
    <w:rsid w:val="00A41286"/>
    <w:rsid w:val="00A4154A"/>
    <w:rsid w:val="00A42FF2"/>
    <w:rsid w:val="00A43195"/>
    <w:rsid w:val="00A43717"/>
    <w:rsid w:val="00A4473B"/>
    <w:rsid w:val="00A44DDC"/>
    <w:rsid w:val="00A45E61"/>
    <w:rsid w:val="00A476AA"/>
    <w:rsid w:val="00A505D0"/>
    <w:rsid w:val="00A5103E"/>
    <w:rsid w:val="00A510F3"/>
    <w:rsid w:val="00A51AEC"/>
    <w:rsid w:val="00A529AB"/>
    <w:rsid w:val="00A6286D"/>
    <w:rsid w:val="00A62FE5"/>
    <w:rsid w:val="00A63AE7"/>
    <w:rsid w:val="00A63DF5"/>
    <w:rsid w:val="00A64827"/>
    <w:rsid w:val="00A64D58"/>
    <w:rsid w:val="00A6627C"/>
    <w:rsid w:val="00A668AB"/>
    <w:rsid w:val="00A71999"/>
    <w:rsid w:val="00A72B8B"/>
    <w:rsid w:val="00A75AF6"/>
    <w:rsid w:val="00A76868"/>
    <w:rsid w:val="00A76F88"/>
    <w:rsid w:val="00A77690"/>
    <w:rsid w:val="00A80189"/>
    <w:rsid w:val="00A815B7"/>
    <w:rsid w:val="00A81EE6"/>
    <w:rsid w:val="00A8268E"/>
    <w:rsid w:val="00A853C5"/>
    <w:rsid w:val="00A86DB1"/>
    <w:rsid w:val="00A92BC7"/>
    <w:rsid w:val="00A938AD"/>
    <w:rsid w:val="00A96331"/>
    <w:rsid w:val="00A964C6"/>
    <w:rsid w:val="00AA119B"/>
    <w:rsid w:val="00AA14E4"/>
    <w:rsid w:val="00AA16C5"/>
    <w:rsid w:val="00AA17A0"/>
    <w:rsid w:val="00AA2228"/>
    <w:rsid w:val="00AA2D1B"/>
    <w:rsid w:val="00AA41C1"/>
    <w:rsid w:val="00AA7767"/>
    <w:rsid w:val="00AA7BC6"/>
    <w:rsid w:val="00AB1AEF"/>
    <w:rsid w:val="00AB3101"/>
    <w:rsid w:val="00AB3D2F"/>
    <w:rsid w:val="00AB3EA4"/>
    <w:rsid w:val="00AB575F"/>
    <w:rsid w:val="00AB662D"/>
    <w:rsid w:val="00AB663C"/>
    <w:rsid w:val="00AB67FE"/>
    <w:rsid w:val="00AB7E40"/>
    <w:rsid w:val="00AC111B"/>
    <w:rsid w:val="00AC2080"/>
    <w:rsid w:val="00AC2B69"/>
    <w:rsid w:val="00AC4A59"/>
    <w:rsid w:val="00AD00B5"/>
    <w:rsid w:val="00AD3761"/>
    <w:rsid w:val="00AE0A57"/>
    <w:rsid w:val="00AE263A"/>
    <w:rsid w:val="00AE52C0"/>
    <w:rsid w:val="00AE66E9"/>
    <w:rsid w:val="00AE7518"/>
    <w:rsid w:val="00AE7666"/>
    <w:rsid w:val="00AF0AEB"/>
    <w:rsid w:val="00AF0F7D"/>
    <w:rsid w:val="00AF21A4"/>
    <w:rsid w:val="00AF5412"/>
    <w:rsid w:val="00AF6109"/>
    <w:rsid w:val="00AF71FF"/>
    <w:rsid w:val="00B013A6"/>
    <w:rsid w:val="00B019E4"/>
    <w:rsid w:val="00B04E86"/>
    <w:rsid w:val="00B05131"/>
    <w:rsid w:val="00B0684F"/>
    <w:rsid w:val="00B06A2B"/>
    <w:rsid w:val="00B06D3D"/>
    <w:rsid w:val="00B071CA"/>
    <w:rsid w:val="00B104EA"/>
    <w:rsid w:val="00B1074A"/>
    <w:rsid w:val="00B14814"/>
    <w:rsid w:val="00B14E34"/>
    <w:rsid w:val="00B163F2"/>
    <w:rsid w:val="00B16EC3"/>
    <w:rsid w:val="00B17C4E"/>
    <w:rsid w:val="00B2167C"/>
    <w:rsid w:val="00B22C70"/>
    <w:rsid w:val="00B23301"/>
    <w:rsid w:val="00B254A4"/>
    <w:rsid w:val="00B25790"/>
    <w:rsid w:val="00B26EDB"/>
    <w:rsid w:val="00B32931"/>
    <w:rsid w:val="00B331F7"/>
    <w:rsid w:val="00B33BAC"/>
    <w:rsid w:val="00B34737"/>
    <w:rsid w:val="00B3488C"/>
    <w:rsid w:val="00B34C26"/>
    <w:rsid w:val="00B354DE"/>
    <w:rsid w:val="00B37C4E"/>
    <w:rsid w:val="00B37CC5"/>
    <w:rsid w:val="00B401F6"/>
    <w:rsid w:val="00B41FC9"/>
    <w:rsid w:val="00B43D51"/>
    <w:rsid w:val="00B43E88"/>
    <w:rsid w:val="00B46CE3"/>
    <w:rsid w:val="00B52EAE"/>
    <w:rsid w:val="00B55EF2"/>
    <w:rsid w:val="00B561D1"/>
    <w:rsid w:val="00B561F3"/>
    <w:rsid w:val="00B569A9"/>
    <w:rsid w:val="00B57BC7"/>
    <w:rsid w:val="00B60C72"/>
    <w:rsid w:val="00B60E11"/>
    <w:rsid w:val="00B61871"/>
    <w:rsid w:val="00B61ACF"/>
    <w:rsid w:val="00B62142"/>
    <w:rsid w:val="00B6338D"/>
    <w:rsid w:val="00B675B1"/>
    <w:rsid w:val="00B675E7"/>
    <w:rsid w:val="00B676FB"/>
    <w:rsid w:val="00B70F76"/>
    <w:rsid w:val="00B7105E"/>
    <w:rsid w:val="00B72617"/>
    <w:rsid w:val="00B7373A"/>
    <w:rsid w:val="00B748D1"/>
    <w:rsid w:val="00B7547A"/>
    <w:rsid w:val="00B771A4"/>
    <w:rsid w:val="00B80105"/>
    <w:rsid w:val="00B80D57"/>
    <w:rsid w:val="00B853C9"/>
    <w:rsid w:val="00B85B0B"/>
    <w:rsid w:val="00B905FF"/>
    <w:rsid w:val="00B91B7C"/>
    <w:rsid w:val="00B92940"/>
    <w:rsid w:val="00B93186"/>
    <w:rsid w:val="00B933A6"/>
    <w:rsid w:val="00B94BBE"/>
    <w:rsid w:val="00B959FD"/>
    <w:rsid w:val="00B95C51"/>
    <w:rsid w:val="00B95FF7"/>
    <w:rsid w:val="00B97A50"/>
    <w:rsid w:val="00BA4229"/>
    <w:rsid w:val="00BA4C28"/>
    <w:rsid w:val="00BA6273"/>
    <w:rsid w:val="00BA775E"/>
    <w:rsid w:val="00BB15E1"/>
    <w:rsid w:val="00BB236F"/>
    <w:rsid w:val="00BB49D6"/>
    <w:rsid w:val="00BB57EB"/>
    <w:rsid w:val="00BB6405"/>
    <w:rsid w:val="00BB6DA3"/>
    <w:rsid w:val="00BB6DB9"/>
    <w:rsid w:val="00BB7230"/>
    <w:rsid w:val="00BC0607"/>
    <w:rsid w:val="00BC20F5"/>
    <w:rsid w:val="00BC21F6"/>
    <w:rsid w:val="00BC499F"/>
    <w:rsid w:val="00BC6A0A"/>
    <w:rsid w:val="00BC78D8"/>
    <w:rsid w:val="00BD144C"/>
    <w:rsid w:val="00BD321A"/>
    <w:rsid w:val="00BD3A39"/>
    <w:rsid w:val="00BD52E8"/>
    <w:rsid w:val="00BD5CC2"/>
    <w:rsid w:val="00BD6204"/>
    <w:rsid w:val="00BD6695"/>
    <w:rsid w:val="00BE00F0"/>
    <w:rsid w:val="00BE11A6"/>
    <w:rsid w:val="00BE13BD"/>
    <w:rsid w:val="00BE3081"/>
    <w:rsid w:val="00BE3BA0"/>
    <w:rsid w:val="00BE4841"/>
    <w:rsid w:val="00BE5368"/>
    <w:rsid w:val="00BE5DB2"/>
    <w:rsid w:val="00BE5EB8"/>
    <w:rsid w:val="00BE648A"/>
    <w:rsid w:val="00BE7AE6"/>
    <w:rsid w:val="00BE7B63"/>
    <w:rsid w:val="00BF2FCC"/>
    <w:rsid w:val="00BF3BBF"/>
    <w:rsid w:val="00BF5564"/>
    <w:rsid w:val="00BF66D1"/>
    <w:rsid w:val="00C00B6C"/>
    <w:rsid w:val="00C01B18"/>
    <w:rsid w:val="00C01B72"/>
    <w:rsid w:val="00C01D77"/>
    <w:rsid w:val="00C0223D"/>
    <w:rsid w:val="00C02A7D"/>
    <w:rsid w:val="00C03C44"/>
    <w:rsid w:val="00C05351"/>
    <w:rsid w:val="00C06909"/>
    <w:rsid w:val="00C0756D"/>
    <w:rsid w:val="00C10AEA"/>
    <w:rsid w:val="00C11C2C"/>
    <w:rsid w:val="00C13216"/>
    <w:rsid w:val="00C1334F"/>
    <w:rsid w:val="00C14253"/>
    <w:rsid w:val="00C14E99"/>
    <w:rsid w:val="00C16082"/>
    <w:rsid w:val="00C178F5"/>
    <w:rsid w:val="00C17E5C"/>
    <w:rsid w:val="00C20D79"/>
    <w:rsid w:val="00C21DFF"/>
    <w:rsid w:val="00C225D2"/>
    <w:rsid w:val="00C2289C"/>
    <w:rsid w:val="00C23366"/>
    <w:rsid w:val="00C23723"/>
    <w:rsid w:val="00C237D0"/>
    <w:rsid w:val="00C2519F"/>
    <w:rsid w:val="00C32240"/>
    <w:rsid w:val="00C3266D"/>
    <w:rsid w:val="00C32CF1"/>
    <w:rsid w:val="00C36E93"/>
    <w:rsid w:val="00C36E99"/>
    <w:rsid w:val="00C42074"/>
    <w:rsid w:val="00C42242"/>
    <w:rsid w:val="00C42803"/>
    <w:rsid w:val="00C42C71"/>
    <w:rsid w:val="00C43F22"/>
    <w:rsid w:val="00C447B5"/>
    <w:rsid w:val="00C44B26"/>
    <w:rsid w:val="00C4542E"/>
    <w:rsid w:val="00C47A47"/>
    <w:rsid w:val="00C52485"/>
    <w:rsid w:val="00C54201"/>
    <w:rsid w:val="00C54B3B"/>
    <w:rsid w:val="00C56E1F"/>
    <w:rsid w:val="00C5706F"/>
    <w:rsid w:val="00C5741C"/>
    <w:rsid w:val="00C57932"/>
    <w:rsid w:val="00C605D2"/>
    <w:rsid w:val="00C60728"/>
    <w:rsid w:val="00C60B2E"/>
    <w:rsid w:val="00C614BD"/>
    <w:rsid w:val="00C633EF"/>
    <w:rsid w:val="00C65B17"/>
    <w:rsid w:val="00C6627F"/>
    <w:rsid w:val="00C71762"/>
    <w:rsid w:val="00C72366"/>
    <w:rsid w:val="00C72D83"/>
    <w:rsid w:val="00C74121"/>
    <w:rsid w:val="00C74CE2"/>
    <w:rsid w:val="00C76C5C"/>
    <w:rsid w:val="00C76F2E"/>
    <w:rsid w:val="00C776DA"/>
    <w:rsid w:val="00C77FF4"/>
    <w:rsid w:val="00C80116"/>
    <w:rsid w:val="00C8137A"/>
    <w:rsid w:val="00C83358"/>
    <w:rsid w:val="00C83835"/>
    <w:rsid w:val="00C839C4"/>
    <w:rsid w:val="00C84C63"/>
    <w:rsid w:val="00C87F29"/>
    <w:rsid w:val="00C90DE1"/>
    <w:rsid w:val="00C90E08"/>
    <w:rsid w:val="00C92197"/>
    <w:rsid w:val="00C940AD"/>
    <w:rsid w:val="00C958BB"/>
    <w:rsid w:val="00C969FB"/>
    <w:rsid w:val="00C97C27"/>
    <w:rsid w:val="00C97D96"/>
    <w:rsid w:val="00CA0094"/>
    <w:rsid w:val="00CA3412"/>
    <w:rsid w:val="00CA5314"/>
    <w:rsid w:val="00CA6CB4"/>
    <w:rsid w:val="00CA6FA5"/>
    <w:rsid w:val="00CA7D3C"/>
    <w:rsid w:val="00CB1A16"/>
    <w:rsid w:val="00CB2036"/>
    <w:rsid w:val="00CB3100"/>
    <w:rsid w:val="00CB42ED"/>
    <w:rsid w:val="00CB7EC7"/>
    <w:rsid w:val="00CC0DF2"/>
    <w:rsid w:val="00CC259C"/>
    <w:rsid w:val="00CC3855"/>
    <w:rsid w:val="00CC39AC"/>
    <w:rsid w:val="00CC640D"/>
    <w:rsid w:val="00CC7388"/>
    <w:rsid w:val="00CD182E"/>
    <w:rsid w:val="00CD2592"/>
    <w:rsid w:val="00CD5F5D"/>
    <w:rsid w:val="00CD62D7"/>
    <w:rsid w:val="00CD7B12"/>
    <w:rsid w:val="00CE0010"/>
    <w:rsid w:val="00CE08BB"/>
    <w:rsid w:val="00CE1C22"/>
    <w:rsid w:val="00CE2C50"/>
    <w:rsid w:val="00CE3F53"/>
    <w:rsid w:val="00CE6359"/>
    <w:rsid w:val="00CE6782"/>
    <w:rsid w:val="00CE70C9"/>
    <w:rsid w:val="00CE71AD"/>
    <w:rsid w:val="00CE7B3E"/>
    <w:rsid w:val="00CF178F"/>
    <w:rsid w:val="00CF2A70"/>
    <w:rsid w:val="00CF2CEB"/>
    <w:rsid w:val="00CF4C0F"/>
    <w:rsid w:val="00CF6CB4"/>
    <w:rsid w:val="00CF76B1"/>
    <w:rsid w:val="00CF7E3C"/>
    <w:rsid w:val="00CF7FE1"/>
    <w:rsid w:val="00D02A1D"/>
    <w:rsid w:val="00D0399E"/>
    <w:rsid w:val="00D03F09"/>
    <w:rsid w:val="00D04D32"/>
    <w:rsid w:val="00D06A53"/>
    <w:rsid w:val="00D1073B"/>
    <w:rsid w:val="00D1248A"/>
    <w:rsid w:val="00D128EB"/>
    <w:rsid w:val="00D146FA"/>
    <w:rsid w:val="00D14736"/>
    <w:rsid w:val="00D17538"/>
    <w:rsid w:val="00D17BF5"/>
    <w:rsid w:val="00D2109A"/>
    <w:rsid w:val="00D21F0F"/>
    <w:rsid w:val="00D22F01"/>
    <w:rsid w:val="00D25AC2"/>
    <w:rsid w:val="00D30759"/>
    <w:rsid w:val="00D31858"/>
    <w:rsid w:val="00D32A66"/>
    <w:rsid w:val="00D33A43"/>
    <w:rsid w:val="00D3628E"/>
    <w:rsid w:val="00D37E63"/>
    <w:rsid w:val="00D40088"/>
    <w:rsid w:val="00D40155"/>
    <w:rsid w:val="00D416B3"/>
    <w:rsid w:val="00D42752"/>
    <w:rsid w:val="00D4280A"/>
    <w:rsid w:val="00D43F6C"/>
    <w:rsid w:val="00D44DAC"/>
    <w:rsid w:val="00D45268"/>
    <w:rsid w:val="00D4603C"/>
    <w:rsid w:val="00D462B2"/>
    <w:rsid w:val="00D4798C"/>
    <w:rsid w:val="00D501C2"/>
    <w:rsid w:val="00D501F6"/>
    <w:rsid w:val="00D50F4C"/>
    <w:rsid w:val="00D51FB6"/>
    <w:rsid w:val="00D525DB"/>
    <w:rsid w:val="00D54D28"/>
    <w:rsid w:val="00D55A1D"/>
    <w:rsid w:val="00D564B3"/>
    <w:rsid w:val="00D575F0"/>
    <w:rsid w:val="00D579EF"/>
    <w:rsid w:val="00D601E9"/>
    <w:rsid w:val="00D60C5C"/>
    <w:rsid w:val="00D64D08"/>
    <w:rsid w:val="00D6673B"/>
    <w:rsid w:val="00D66FAF"/>
    <w:rsid w:val="00D66FB3"/>
    <w:rsid w:val="00D71AFF"/>
    <w:rsid w:val="00D72BE8"/>
    <w:rsid w:val="00D74018"/>
    <w:rsid w:val="00D74DBF"/>
    <w:rsid w:val="00D7531D"/>
    <w:rsid w:val="00D75641"/>
    <w:rsid w:val="00D7622F"/>
    <w:rsid w:val="00D762F8"/>
    <w:rsid w:val="00D7654D"/>
    <w:rsid w:val="00D765EA"/>
    <w:rsid w:val="00D766E7"/>
    <w:rsid w:val="00D767B2"/>
    <w:rsid w:val="00D768DE"/>
    <w:rsid w:val="00D77E96"/>
    <w:rsid w:val="00D77FF4"/>
    <w:rsid w:val="00D80597"/>
    <w:rsid w:val="00D82D80"/>
    <w:rsid w:val="00D830FF"/>
    <w:rsid w:val="00D8772A"/>
    <w:rsid w:val="00D900A8"/>
    <w:rsid w:val="00D91237"/>
    <w:rsid w:val="00D918D2"/>
    <w:rsid w:val="00D91DA7"/>
    <w:rsid w:val="00D92472"/>
    <w:rsid w:val="00D92481"/>
    <w:rsid w:val="00D92AE3"/>
    <w:rsid w:val="00D92F2F"/>
    <w:rsid w:val="00D93025"/>
    <w:rsid w:val="00D95A42"/>
    <w:rsid w:val="00D962E5"/>
    <w:rsid w:val="00D96A92"/>
    <w:rsid w:val="00D96E92"/>
    <w:rsid w:val="00D97BE2"/>
    <w:rsid w:val="00DA17D2"/>
    <w:rsid w:val="00DA2AFC"/>
    <w:rsid w:val="00DA3112"/>
    <w:rsid w:val="00DA462C"/>
    <w:rsid w:val="00DA5B29"/>
    <w:rsid w:val="00DA5CC8"/>
    <w:rsid w:val="00DA6110"/>
    <w:rsid w:val="00DA6841"/>
    <w:rsid w:val="00DB178D"/>
    <w:rsid w:val="00DB4457"/>
    <w:rsid w:val="00DB569F"/>
    <w:rsid w:val="00DB59D8"/>
    <w:rsid w:val="00DB5E3C"/>
    <w:rsid w:val="00DB647A"/>
    <w:rsid w:val="00DB7100"/>
    <w:rsid w:val="00DC0B53"/>
    <w:rsid w:val="00DC3CFF"/>
    <w:rsid w:val="00DC4012"/>
    <w:rsid w:val="00DC5F3E"/>
    <w:rsid w:val="00DC78B5"/>
    <w:rsid w:val="00DD1183"/>
    <w:rsid w:val="00DD1C44"/>
    <w:rsid w:val="00DD34CB"/>
    <w:rsid w:val="00DD47C1"/>
    <w:rsid w:val="00DD495C"/>
    <w:rsid w:val="00DD54B9"/>
    <w:rsid w:val="00DD6215"/>
    <w:rsid w:val="00DE037F"/>
    <w:rsid w:val="00DE0542"/>
    <w:rsid w:val="00DE0FFD"/>
    <w:rsid w:val="00DE100D"/>
    <w:rsid w:val="00DE13C6"/>
    <w:rsid w:val="00DE1734"/>
    <w:rsid w:val="00DE31A3"/>
    <w:rsid w:val="00DE34DF"/>
    <w:rsid w:val="00DE61F6"/>
    <w:rsid w:val="00DE6824"/>
    <w:rsid w:val="00DE6953"/>
    <w:rsid w:val="00DE7250"/>
    <w:rsid w:val="00DF2172"/>
    <w:rsid w:val="00DF231E"/>
    <w:rsid w:val="00DF3162"/>
    <w:rsid w:val="00DF4372"/>
    <w:rsid w:val="00DF57B5"/>
    <w:rsid w:val="00DF67CA"/>
    <w:rsid w:val="00DF6D5B"/>
    <w:rsid w:val="00DF71C3"/>
    <w:rsid w:val="00E0176F"/>
    <w:rsid w:val="00E02134"/>
    <w:rsid w:val="00E03270"/>
    <w:rsid w:val="00E07ADB"/>
    <w:rsid w:val="00E12E31"/>
    <w:rsid w:val="00E13621"/>
    <w:rsid w:val="00E13DE3"/>
    <w:rsid w:val="00E147AD"/>
    <w:rsid w:val="00E17836"/>
    <w:rsid w:val="00E17C44"/>
    <w:rsid w:val="00E17F1D"/>
    <w:rsid w:val="00E202E9"/>
    <w:rsid w:val="00E222ED"/>
    <w:rsid w:val="00E233B2"/>
    <w:rsid w:val="00E245C6"/>
    <w:rsid w:val="00E2496D"/>
    <w:rsid w:val="00E24A4E"/>
    <w:rsid w:val="00E25390"/>
    <w:rsid w:val="00E265C3"/>
    <w:rsid w:val="00E3133D"/>
    <w:rsid w:val="00E329CB"/>
    <w:rsid w:val="00E32A3E"/>
    <w:rsid w:val="00E32DBE"/>
    <w:rsid w:val="00E338B1"/>
    <w:rsid w:val="00E3461A"/>
    <w:rsid w:val="00E34819"/>
    <w:rsid w:val="00E34A0E"/>
    <w:rsid w:val="00E354D8"/>
    <w:rsid w:val="00E366A0"/>
    <w:rsid w:val="00E37420"/>
    <w:rsid w:val="00E4261A"/>
    <w:rsid w:val="00E43396"/>
    <w:rsid w:val="00E44806"/>
    <w:rsid w:val="00E44F88"/>
    <w:rsid w:val="00E51A44"/>
    <w:rsid w:val="00E51DDE"/>
    <w:rsid w:val="00E5347C"/>
    <w:rsid w:val="00E55F9A"/>
    <w:rsid w:val="00E57C0A"/>
    <w:rsid w:val="00E57F40"/>
    <w:rsid w:val="00E601D4"/>
    <w:rsid w:val="00E602F7"/>
    <w:rsid w:val="00E67E66"/>
    <w:rsid w:val="00E710F6"/>
    <w:rsid w:val="00E71D3E"/>
    <w:rsid w:val="00E73F3A"/>
    <w:rsid w:val="00E7476A"/>
    <w:rsid w:val="00E752D4"/>
    <w:rsid w:val="00E760CA"/>
    <w:rsid w:val="00E80963"/>
    <w:rsid w:val="00E82118"/>
    <w:rsid w:val="00E822D4"/>
    <w:rsid w:val="00E825CA"/>
    <w:rsid w:val="00E828F4"/>
    <w:rsid w:val="00E861AD"/>
    <w:rsid w:val="00E9061B"/>
    <w:rsid w:val="00E91134"/>
    <w:rsid w:val="00E9267D"/>
    <w:rsid w:val="00E93BBE"/>
    <w:rsid w:val="00E9413F"/>
    <w:rsid w:val="00E94D26"/>
    <w:rsid w:val="00E94DCB"/>
    <w:rsid w:val="00E954F3"/>
    <w:rsid w:val="00E95F38"/>
    <w:rsid w:val="00E9621E"/>
    <w:rsid w:val="00E9658D"/>
    <w:rsid w:val="00E96AEB"/>
    <w:rsid w:val="00E97013"/>
    <w:rsid w:val="00EA005B"/>
    <w:rsid w:val="00EA18C8"/>
    <w:rsid w:val="00EA1BB7"/>
    <w:rsid w:val="00EA32DE"/>
    <w:rsid w:val="00EA6E3B"/>
    <w:rsid w:val="00EB11AF"/>
    <w:rsid w:val="00EB21B5"/>
    <w:rsid w:val="00EB27E2"/>
    <w:rsid w:val="00EB2D0B"/>
    <w:rsid w:val="00EB2DAA"/>
    <w:rsid w:val="00EB3071"/>
    <w:rsid w:val="00EB594B"/>
    <w:rsid w:val="00EC60BA"/>
    <w:rsid w:val="00EC64FA"/>
    <w:rsid w:val="00EC668E"/>
    <w:rsid w:val="00EC7B59"/>
    <w:rsid w:val="00ED023F"/>
    <w:rsid w:val="00ED10B5"/>
    <w:rsid w:val="00ED25B7"/>
    <w:rsid w:val="00ED2DA7"/>
    <w:rsid w:val="00ED69C4"/>
    <w:rsid w:val="00EE0ED7"/>
    <w:rsid w:val="00EE1364"/>
    <w:rsid w:val="00EE19ED"/>
    <w:rsid w:val="00EE1B9E"/>
    <w:rsid w:val="00EE21AE"/>
    <w:rsid w:val="00EE2D05"/>
    <w:rsid w:val="00EE2F08"/>
    <w:rsid w:val="00EE7546"/>
    <w:rsid w:val="00EE7C16"/>
    <w:rsid w:val="00EF0ECE"/>
    <w:rsid w:val="00EF1077"/>
    <w:rsid w:val="00EF3470"/>
    <w:rsid w:val="00EF49F4"/>
    <w:rsid w:val="00EF4F11"/>
    <w:rsid w:val="00EF57E1"/>
    <w:rsid w:val="00EF6142"/>
    <w:rsid w:val="00F00C50"/>
    <w:rsid w:val="00F03593"/>
    <w:rsid w:val="00F03C01"/>
    <w:rsid w:val="00F04D8F"/>
    <w:rsid w:val="00F0511A"/>
    <w:rsid w:val="00F06031"/>
    <w:rsid w:val="00F06A62"/>
    <w:rsid w:val="00F07672"/>
    <w:rsid w:val="00F116DE"/>
    <w:rsid w:val="00F1416F"/>
    <w:rsid w:val="00F14507"/>
    <w:rsid w:val="00F16785"/>
    <w:rsid w:val="00F21D22"/>
    <w:rsid w:val="00F22F63"/>
    <w:rsid w:val="00F24295"/>
    <w:rsid w:val="00F249D3"/>
    <w:rsid w:val="00F30163"/>
    <w:rsid w:val="00F30534"/>
    <w:rsid w:val="00F3121C"/>
    <w:rsid w:val="00F3281A"/>
    <w:rsid w:val="00F32A66"/>
    <w:rsid w:val="00F3347E"/>
    <w:rsid w:val="00F33C74"/>
    <w:rsid w:val="00F37371"/>
    <w:rsid w:val="00F37E2A"/>
    <w:rsid w:val="00F37EB5"/>
    <w:rsid w:val="00F408AA"/>
    <w:rsid w:val="00F41DF5"/>
    <w:rsid w:val="00F43D48"/>
    <w:rsid w:val="00F44A5F"/>
    <w:rsid w:val="00F456B6"/>
    <w:rsid w:val="00F460EB"/>
    <w:rsid w:val="00F517A5"/>
    <w:rsid w:val="00F53386"/>
    <w:rsid w:val="00F54727"/>
    <w:rsid w:val="00F57B2F"/>
    <w:rsid w:val="00F607D2"/>
    <w:rsid w:val="00F61EC9"/>
    <w:rsid w:val="00F6224C"/>
    <w:rsid w:val="00F6314A"/>
    <w:rsid w:val="00F64BE8"/>
    <w:rsid w:val="00F64E20"/>
    <w:rsid w:val="00F666FA"/>
    <w:rsid w:val="00F71093"/>
    <w:rsid w:val="00F71711"/>
    <w:rsid w:val="00F729A0"/>
    <w:rsid w:val="00F72EA4"/>
    <w:rsid w:val="00F73148"/>
    <w:rsid w:val="00F73DA2"/>
    <w:rsid w:val="00F75D2B"/>
    <w:rsid w:val="00F76297"/>
    <w:rsid w:val="00F76B13"/>
    <w:rsid w:val="00F76CC0"/>
    <w:rsid w:val="00F77052"/>
    <w:rsid w:val="00F774F1"/>
    <w:rsid w:val="00F775C2"/>
    <w:rsid w:val="00F83D84"/>
    <w:rsid w:val="00F83DB8"/>
    <w:rsid w:val="00F846CC"/>
    <w:rsid w:val="00F8532D"/>
    <w:rsid w:val="00F90642"/>
    <w:rsid w:val="00F92D05"/>
    <w:rsid w:val="00F9566F"/>
    <w:rsid w:val="00F95751"/>
    <w:rsid w:val="00F95C2D"/>
    <w:rsid w:val="00F9604C"/>
    <w:rsid w:val="00FA129C"/>
    <w:rsid w:val="00FA1E6F"/>
    <w:rsid w:val="00FA2DE9"/>
    <w:rsid w:val="00FA325D"/>
    <w:rsid w:val="00FA36A2"/>
    <w:rsid w:val="00FA400D"/>
    <w:rsid w:val="00FA5A8E"/>
    <w:rsid w:val="00FA6646"/>
    <w:rsid w:val="00FA715B"/>
    <w:rsid w:val="00FA7DE8"/>
    <w:rsid w:val="00FA7F74"/>
    <w:rsid w:val="00FB0526"/>
    <w:rsid w:val="00FB0537"/>
    <w:rsid w:val="00FB06CC"/>
    <w:rsid w:val="00FB11F4"/>
    <w:rsid w:val="00FB172C"/>
    <w:rsid w:val="00FB1914"/>
    <w:rsid w:val="00FB33B0"/>
    <w:rsid w:val="00FB42E2"/>
    <w:rsid w:val="00FB43A0"/>
    <w:rsid w:val="00FB6479"/>
    <w:rsid w:val="00FC00FF"/>
    <w:rsid w:val="00FC03AD"/>
    <w:rsid w:val="00FC25EE"/>
    <w:rsid w:val="00FC27E7"/>
    <w:rsid w:val="00FC7F1C"/>
    <w:rsid w:val="00FD023E"/>
    <w:rsid w:val="00FD0EC7"/>
    <w:rsid w:val="00FD0EF9"/>
    <w:rsid w:val="00FD1335"/>
    <w:rsid w:val="00FD407D"/>
    <w:rsid w:val="00FD6FAC"/>
    <w:rsid w:val="00FD7BB0"/>
    <w:rsid w:val="00FE0CD2"/>
    <w:rsid w:val="00FE0FC2"/>
    <w:rsid w:val="00FE13CC"/>
    <w:rsid w:val="00FE1D8A"/>
    <w:rsid w:val="00FE21EC"/>
    <w:rsid w:val="00FE3783"/>
    <w:rsid w:val="00FE7C2C"/>
    <w:rsid w:val="00FF02AB"/>
    <w:rsid w:val="00FF0DB3"/>
    <w:rsid w:val="00FF12FE"/>
    <w:rsid w:val="00FF16F9"/>
    <w:rsid w:val="00FF4702"/>
    <w:rsid w:val="00FF55B3"/>
    <w:rsid w:val="00FF74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ee,#f5f5f5,#f9f9f9"/>
    </o:shapedefaults>
    <o:shapelayout v:ext="edit">
      <o:idmap v:ext="edit" data="2"/>
    </o:shapelayout>
  </w:shapeDefaults>
  <w:decimalSymbol w:val="."/>
  <w:listSeparator w:val=","/>
  <w14:docId w14:val="54139EF5"/>
  <w15:chartTrackingRefBased/>
  <w15:docId w15:val="{A8DC6F33-5E04-4C35-AA0B-C3B698278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DDC"/>
    <w:pPr>
      <w:spacing w:after="40" w:line="247" w:lineRule="auto"/>
    </w:pPr>
    <w:rPr>
      <w:rFonts w:ascii="Arial" w:hAnsi="Arial"/>
      <w:color w:val="172231"/>
      <w:sz w:val="17"/>
      <w:lang w:val="en-GB"/>
    </w:rPr>
  </w:style>
  <w:style w:type="paragraph" w:styleId="Heading1">
    <w:name w:val="heading 1"/>
    <w:basedOn w:val="Normal"/>
    <w:next w:val="Normal"/>
    <w:link w:val="Heading1Char"/>
    <w:autoRedefine/>
    <w:uiPriority w:val="9"/>
    <w:qFormat/>
    <w:rsid w:val="00065191"/>
    <w:pPr>
      <w:keepNext/>
      <w:keepLines/>
      <w:tabs>
        <w:tab w:val="left" w:pos="1350"/>
      </w:tabs>
      <w:spacing w:before="150" w:after="150" w:line="276" w:lineRule="auto"/>
      <w:outlineLvl w:val="0"/>
    </w:pPr>
    <w:rPr>
      <w:rFonts w:ascii="Barlow Medium" w:hAnsi="Barlow Medium" w:cstheme="majorBidi"/>
      <w:b/>
      <w:bCs/>
      <w:iCs/>
      <w:caps/>
      <w:color w:val="088AA2"/>
      <w:sz w:val="24"/>
      <w:lang w:val="en-US"/>
    </w:rPr>
  </w:style>
  <w:style w:type="paragraph" w:styleId="Heading2">
    <w:name w:val="heading 2"/>
    <w:basedOn w:val="Normal"/>
    <w:next w:val="Normal"/>
    <w:link w:val="Heading2Char"/>
    <w:uiPriority w:val="9"/>
    <w:unhideWhenUsed/>
    <w:qFormat/>
    <w:rsid w:val="004C03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3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35B"/>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35B"/>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3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3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3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3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191"/>
    <w:rPr>
      <w:rFonts w:ascii="Barlow Medium" w:hAnsi="Barlow Medium" w:cstheme="majorBidi"/>
      <w:b/>
      <w:bCs/>
      <w:iCs/>
      <w:caps/>
      <w:color w:val="088AA2"/>
      <w:sz w:val="24"/>
    </w:rPr>
  </w:style>
  <w:style w:type="character" w:customStyle="1" w:styleId="Heading2Char">
    <w:name w:val="Heading 2 Char"/>
    <w:basedOn w:val="DefaultParagraphFont"/>
    <w:link w:val="Heading2"/>
    <w:uiPriority w:val="9"/>
    <w:rsid w:val="004C035B"/>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C035B"/>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C035B"/>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C035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C035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C035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C035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C035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D6204"/>
    <w:pPr>
      <w:spacing w:after="0" w:line="240" w:lineRule="auto"/>
    </w:pPr>
    <w:rPr>
      <w:rFonts w:ascii="Minion Pro SmBd" w:hAnsi="Minion Pro SmBd" w:cstheme="majorBidi"/>
      <w:b/>
      <w:bCs/>
      <w:color w:val="007370"/>
      <w:sz w:val="40"/>
      <w:szCs w:val="40"/>
      <w:lang w:val="en-US"/>
    </w:rPr>
  </w:style>
  <w:style w:type="character" w:customStyle="1" w:styleId="TitleChar">
    <w:name w:val="Title Char"/>
    <w:basedOn w:val="DefaultParagraphFont"/>
    <w:link w:val="Title"/>
    <w:uiPriority w:val="10"/>
    <w:rsid w:val="00BD6204"/>
    <w:rPr>
      <w:rFonts w:ascii="Minion Pro SmBd" w:hAnsi="Minion Pro SmBd" w:cstheme="majorBidi"/>
      <w:b/>
      <w:bCs/>
      <w:color w:val="007370"/>
      <w:sz w:val="40"/>
      <w:szCs w:val="40"/>
    </w:rPr>
  </w:style>
  <w:style w:type="paragraph" w:styleId="Subtitle">
    <w:name w:val="Subtitle"/>
    <w:basedOn w:val="Normal"/>
    <w:next w:val="Normal"/>
    <w:link w:val="SubtitleChar"/>
    <w:uiPriority w:val="11"/>
    <w:qFormat/>
    <w:rsid w:val="004C03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35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C035B"/>
    <w:pPr>
      <w:spacing w:before="160"/>
      <w:jc w:val="center"/>
    </w:pPr>
    <w:rPr>
      <w:i/>
      <w:iCs/>
      <w:color w:val="404040" w:themeColor="text1" w:themeTint="BF"/>
    </w:rPr>
  </w:style>
  <w:style w:type="character" w:customStyle="1" w:styleId="QuoteChar">
    <w:name w:val="Quote Char"/>
    <w:basedOn w:val="DefaultParagraphFont"/>
    <w:link w:val="Quote"/>
    <w:uiPriority w:val="29"/>
    <w:rsid w:val="004C035B"/>
    <w:rPr>
      <w:i/>
      <w:iCs/>
      <w:color w:val="404040" w:themeColor="text1" w:themeTint="BF"/>
      <w:lang w:val="en-GB"/>
    </w:rPr>
  </w:style>
  <w:style w:type="paragraph" w:styleId="ListParagraph">
    <w:name w:val="List Paragraph"/>
    <w:basedOn w:val="Normal"/>
    <w:uiPriority w:val="34"/>
    <w:qFormat/>
    <w:rsid w:val="004C035B"/>
    <w:pPr>
      <w:ind w:left="720"/>
      <w:contextualSpacing/>
    </w:pPr>
  </w:style>
  <w:style w:type="character" w:styleId="IntenseEmphasis">
    <w:name w:val="Intense Emphasis"/>
    <w:basedOn w:val="DefaultParagraphFont"/>
    <w:uiPriority w:val="21"/>
    <w:qFormat/>
    <w:rsid w:val="004C035B"/>
    <w:rPr>
      <w:i/>
      <w:iCs/>
      <w:color w:val="0F4761" w:themeColor="accent1" w:themeShade="BF"/>
    </w:rPr>
  </w:style>
  <w:style w:type="paragraph" w:styleId="IntenseQuote">
    <w:name w:val="Intense Quote"/>
    <w:basedOn w:val="Normal"/>
    <w:next w:val="Normal"/>
    <w:link w:val="IntenseQuoteChar"/>
    <w:uiPriority w:val="30"/>
    <w:qFormat/>
    <w:rsid w:val="00BF66D1"/>
    <w:pPr>
      <w:pBdr>
        <w:top w:val="single" w:sz="4" w:space="10" w:color="0F4761" w:themeColor="accent1" w:themeShade="BF"/>
        <w:bottom w:val="single" w:sz="4" w:space="10" w:color="0F4761" w:themeColor="accent1" w:themeShade="BF"/>
      </w:pBdr>
      <w:spacing w:before="360" w:after="360"/>
      <w:ind w:left="864" w:right="864"/>
      <w:jc w:val="center"/>
    </w:pPr>
    <w:rPr>
      <w:rFonts w:ascii="Barlow Medium" w:hAnsi="Barlow Medium"/>
      <w:i/>
      <w:iCs/>
      <w:color w:val="0F4761" w:themeColor="accent1" w:themeShade="BF"/>
    </w:rPr>
  </w:style>
  <w:style w:type="character" w:customStyle="1" w:styleId="IntenseQuoteChar">
    <w:name w:val="Intense Quote Char"/>
    <w:basedOn w:val="DefaultParagraphFont"/>
    <w:link w:val="IntenseQuote"/>
    <w:uiPriority w:val="30"/>
    <w:rsid w:val="00BF66D1"/>
    <w:rPr>
      <w:rFonts w:ascii="Barlow Medium" w:hAnsi="Barlow Medium"/>
      <w:i/>
      <w:iCs/>
      <w:color w:val="0F4761" w:themeColor="accent1" w:themeShade="BF"/>
      <w:sz w:val="18"/>
      <w:lang w:val="en-GB"/>
    </w:rPr>
  </w:style>
  <w:style w:type="character" w:styleId="IntenseReference">
    <w:name w:val="Intense Reference"/>
    <w:basedOn w:val="DefaultParagraphFont"/>
    <w:uiPriority w:val="32"/>
    <w:qFormat/>
    <w:rsid w:val="004C035B"/>
    <w:rPr>
      <w:b/>
      <w:bCs/>
      <w:smallCaps/>
      <w:color w:val="0F4761" w:themeColor="accent1" w:themeShade="BF"/>
      <w:spacing w:val="5"/>
    </w:rPr>
  </w:style>
  <w:style w:type="character" w:styleId="Hyperlink">
    <w:name w:val="Hyperlink"/>
    <w:basedOn w:val="DefaultParagraphFont"/>
    <w:uiPriority w:val="99"/>
    <w:unhideWhenUsed/>
    <w:rsid w:val="004C035B"/>
    <w:rPr>
      <w:color w:val="467886" w:themeColor="hyperlink"/>
      <w:u w:val="single"/>
    </w:rPr>
  </w:style>
  <w:style w:type="paragraph" w:styleId="NoSpacing">
    <w:name w:val="No Spacing"/>
    <w:link w:val="NoSpacingChar"/>
    <w:uiPriority w:val="1"/>
    <w:qFormat/>
    <w:rsid w:val="004C035B"/>
    <w:pPr>
      <w:spacing w:after="0" w:line="240" w:lineRule="auto"/>
    </w:pPr>
    <w:rPr>
      <w:lang w:val="en-GB"/>
    </w:rPr>
  </w:style>
  <w:style w:type="character" w:styleId="UnresolvedMention">
    <w:name w:val="Unresolved Mention"/>
    <w:basedOn w:val="DefaultParagraphFont"/>
    <w:uiPriority w:val="99"/>
    <w:semiHidden/>
    <w:unhideWhenUsed/>
    <w:rsid w:val="004C035B"/>
    <w:rPr>
      <w:color w:val="605E5C"/>
      <w:shd w:val="clear" w:color="auto" w:fill="E1DFDD"/>
    </w:rPr>
  </w:style>
  <w:style w:type="character" w:styleId="FollowedHyperlink">
    <w:name w:val="FollowedHyperlink"/>
    <w:basedOn w:val="DefaultParagraphFont"/>
    <w:uiPriority w:val="99"/>
    <w:semiHidden/>
    <w:unhideWhenUsed/>
    <w:rsid w:val="00092B1C"/>
    <w:rPr>
      <w:color w:val="96607D" w:themeColor="followedHyperlink"/>
      <w:u w:val="single"/>
    </w:rPr>
  </w:style>
  <w:style w:type="table" w:styleId="TableGrid">
    <w:name w:val="Table Grid"/>
    <w:basedOn w:val="TableNormal"/>
    <w:uiPriority w:val="39"/>
    <w:rsid w:val="00DE0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aliases w:val="JHRR"/>
    <w:basedOn w:val="TableNormal"/>
    <w:uiPriority w:val="46"/>
    <w:rsid w:val="00922922"/>
    <w:pPr>
      <w:spacing w:after="0" w:line="240" w:lineRule="auto"/>
      <w:jc w:val="center"/>
    </w:pPr>
    <w:rPr>
      <w:rFonts w:ascii="Arial Narrow" w:hAnsi="Arial Narrow"/>
      <w:b/>
      <w:sz w:val="16"/>
    </w:rPr>
    <w:tblPr>
      <w:tblStyleColBandSize w:val="1"/>
      <w:tblBorders>
        <w:bottom w:val="single" w:sz="2" w:space="0" w:color="auto"/>
      </w:tblBorders>
    </w:tblPr>
    <w:tcPr>
      <w:vAlign w:val="center"/>
    </w:tcPr>
    <w:tblStylePr w:type="firstRow">
      <w:rPr>
        <w:rFonts w:ascii="Palatino Linotype" w:hAnsi="Palatino Linotype"/>
        <w:b/>
        <w:bCs/>
        <w:color w:val="000000" w:themeColor="text1"/>
        <w:sz w:val="20"/>
      </w:rPr>
      <w:tblPr/>
      <w:tcPr>
        <w:tcBorders>
          <w:top w:val="single" w:sz="2" w:space="0" w:color="auto"/>
          <w:bottom w:val="single" w:sz="2" w:space="0" w:color="auto"/>
        </w:tcBorders>
      </w:tcPr>
    </w:tblStylePr>
    <w:tblStylePr w:type="lastRow">
      <w:rPr>
        <w:rFonts w:ascii="Palatino Linotype" w:hAnsi="Palatino Linotype"/>
        <w:b w:val="0"/>
        <w:bCs/>
      </w:rPr>
      <w:tblPr/>
      <w:tcPr>
        <w:tcBorders>
          <w:top w:val="nil"/>
        </w:tcBorders>
      </w:tcPr>
    </w:tblStylePr>
    <w:tblStylePr w:type="firstCol">
      <w:rPr>
        <w:b/>
        <w:bCs/>
      </w:rPr>
    </w:tblStylePr>
    <w:tblStylePr w:type="lastCol">
      <w:rPr>
        <w:b w:val="0"/>
        <w:bCs/>
      </w:r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tblStylePr w:type="swCell">
      <w:rPr>
        <w:b/>
      </w:rPr>
    </w:tblStylePr>
  </w:style>
  <w:style w:type="paragraph" w:customStyle="1" w:styleId="Body">
    <w:name w:val="Body"/>
    <w:basedOn w:val="Normal"/>
    <w:link w:val="BodyChar"/>
    <w:qFormat/>
    <w:rsid w:val="00BF66D1"/>
    <w:pPr>
      <w:spacing w:after="165" w:line="276" w:lineRule="auto"/>
      <w:jc w:val="both"/>
    </w:pPr>
    <w:rPr>
      <w:rFonts w:ascii="Barlow Medium" w:hAnsi="Barlow Medium" w:cs="Arial"/>
      <w:sz w:val="20"/>
      <w:szCs w:val="18"/>
      <w:lang w:val="en-US"/>
    </w:rPr>
  </w:style>
  <w:style w:type="character" w:customStyle="1" w:styleId="BodyChar">
    <w:name w:val="Body Char"/>
    <w:basedOn w:val="DefaultParagraphFont"/>
    <w:link w:val="Body"/>
    <w:rsid w:val="00BF66D1"/>
    <w:rPr>
      <w:rFonts w:ascii="Barlow Medium" w:hAnsi="Barlow Medium" w:cs="Arial"/>
      <w:sz w:val="20"/>
      <w:szCs w:val="18"/>
    </w:rPr>
  </w:style>
  <w:style w:type="table" w:styleId="GridTable1Light-Accent1">
    <w:name w:val="Grid Table 1 Light Accent 1"/>
    <w:basedOn w:val="TableNormal"/>
    <w:uiPriority w:val="46"/>
    <w:rsid w:val="00DE0FFD"/>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DE0F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eferences">
    <w:name w:val="References"/>
    <w:link w:val="ReferencesChar"/>
    <w:qFormat/>
    <w:rsid w:val="0022392C"/>
    <w:pPr>
      <w:numPr>
        <w:numId w:val="1"/>
      </w:numPr>
      <w:spacing w:line="276" w:lineRule="auto"/>
      <w:jc w:val="both"/>
    </w:pPr>
    <w:rPr>
      <w:rFonts w:ascii="Barlow" w:hAnsi="Barlow"/>
      <w:sz w:val="18"/>
      <w:szCs w:val="18"/>
      <w:lang w:val="en-GB"/>
    </w:rPr>
  </w:style>
  <w:style w:type="character" w:customStyle="1" w:styleId="ReferencesChar">
    <w:name w:val="References Char"/>
    <w:basedOn w:val="DefaultParagraphFont"/>
    <w:link w:val="References"/>
    <w:rsid w:val="0022392C"/>
    <w:rPr>
      <w:rFonts w:ascii="Barlow" w:hAnsi="Barlow"/>
      <w:sz w:val="18"/>
      <w:szCs w:val="18"/>
      <w:lang w:val="en-GB"/>
    </w:rPr>
  </w:style>
  <w:style w:type="paragraph" w:styleId="Header">
    <w:name w:val="header"/>
    <w:basedOn w:val="Normal"/>
    <w:link w:val="HeaderChar"/>
    <w:uiPriority w:val="99"/>
    <w:unhideWhenUsed/>
    <w:rsid w:val="00514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6DA"/>
    <w:rPr>
      <w:lang w:val="en-GB"/>
    </w:rPr>
  </w:style>
  <w:style w:type="paragraph" w:styleId="Footer">
    <w:name w:val="footer"/>
    <w:basedOn w:val="Normal"/>
    <w:link w:val="FooterChar"/>
    <w:uiPriority w:val="99"/>
    <w:unhideWhenUsed/>
    <w:rsid w:val="00514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6DA"/>
    <w:rPr>
      <w:lang w:val="en-GB"/>
    </w:rPr>
  </w:style>
  <w:style w:type="paragraph" w:styleId="Caption">
    <w:name w:val="caption"/>
    <w:basedOn w:val="Normal"/>
    <w:next w:val="Normal"/>
    <w:uiPriority w:val="35"/>
    <w:unhideWhenUsed/>
    <w:qFormat/>
    <w:rsid w:val="00065191"/>
    <w:pPr>
      <w:spacing w:before="240" w:after="100" w:line="276" w:lineRule="auto"/>
    </w:pPr>
    <w:rPr>
      <w:rFonts w:ascii="Barlow Medium" w:hAnsi="Barlow Medium" w:cs="Calibri"/>
      <w:b/>
      <w:i/>
      <w:color w:val="088AA2"/>
      <w:sz w:val="16"/>
      <w:szCs w:val="14"/>
    </w:rPr>
  </w:style>
  <w:style w:type="character" w:styleId="Strong">
    <w:name w:val="Strong"/>
    <w:basedOn w:val="DefaultParagraphFont"/>
    <w:uiPriority w:val="22"/>
    <w:qFormat/>
    <w:rsid w:val="002D5DB5"/>
    <w:rPr>
      <w:b/>
      <w:bCs/>
    </w:rPr>
  </w:style>
  <w:style w:type="paragraph" w:styleId="NormalWeb">
    <w:name w:val="Normal (Web)"/>
    <w:basedOn w:val="Normal"/>
    <w:uiPriority w:val="99"/>
    <w:unhideWhenUsed/>
    <w:rsid w:val="002D5DB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Emphasis">
    <w:name w:val="Emphasis"/>
    <w:basedOn w:val="DefaultParagraphFont"/>
    <w:uiPriority w:val="20"/>
    <w:qFormat/>
    <w:rsid w:val="002D5DB5"/>
    <w:rPr>
      <w:i/>
      <w:iCs/>
    </w:rPr>
  </w:style>
  <w:style w:type="table" w:customStyle="1" w:styleId="LMJ">
    <w:name w:val="LMJ"/>
    <w:basedOn w:val="TableNormal"/>
    <w:uiPriority w:val="99"/>
    <w:rsid w:val="008629A6"/>
    <w:pPr>
      <w:spacing w:before="120" w:after="120" w:line="240" w:lineRule="auto"/>
    </w:pPr>
    <w:rPr>
      <w:rFonts w:ascii="Minion Pro" w:hAnsi="Minion Pro"/>
      <w:color w:val="000000" w:themeColor="text1"/>
      <w:sz w:val="16"/>
      <w14:textFill>
        <w14:gradFill>
          <w14:gsLst>
            <w14:gs w14:pos="0">
              <w14:schemeClr w14:val="tx1"/>
            </w14:gs>
            <w14:gs w14:pos="40000">
              <w14:srgbClr w14:val="004846"/>
            </w14:gs>
            <w14:gs w14:pos="68000">
              <w14:srgbClr w14:val="002A29"/>
            </w14:gs>
            <w14:gs w14:pos="100000">
              <w14:srgbClr w14:val="007370"/>
            </w14:gs>
          </w14:gsLst>
          <w14:lin w14:ang="2700000" w14:scaled="0"/>
        </w14:gradFill>
      </w14:textFill>
    </w:rPr>
    <w:tblPr>
      <w:tblStyleRowBandSize w:val="1"/>
      <w:tblStyleColBandSize w:val="1"/>
      <w:tblBorders>
        <w:bottom w:val="single" w:sz="4" w:space="0" w:color="000000" w:themeColor="text1"/>
      </w:tblBorders>
    </w:tblPr>
    <w:tcPr>
      <w:shd w:val="clear" w:color="auto" w:fill="auto"/>
    </w:tcPr>
    <w:tblStylePr w:type="firstRow">
      <w:pPr>
        <w:jc w:val="left"/>
      </w:pPr>
      <w:rPr>
        <w:rFonts w:ascii="Kermit Thin Expanded" w:hAnsi="Kermit Thin Expanded"/>
        <w:b/>
        <w:color w:val="000000" w:themeColor="text1"/>
        <w:sz w:val="16"/>
        <w14:textFill>
          <w14:solidFill>
            <w14:schemeClr w14:val="tx1"/>
          </w14:solidFill>
        </w14:textFill>
      </w:rPr>
      <w:tblPr/>
      <w:tcPr>
        <w:tcBorders>
          <w:top w:val="single" w:sz="2" w:space="0" w:color="004846"/>
          <w:bottom w:val="single" w:sz="2" w:space="0" w:color="004846"/>
        </w:tcBorders>
        <w:shd w:val="clear" w:color="auto" w:fill="auto"/>
      </w:tcPr>
    </w:tblStylePr>
    <w:tblStylePr w:type="lastRow">
      <w:rPr>
        <w:rFonts w:ascii="Kermit Thin Expanded" w:hAnsi="Kermit Thin Expanded"/>
        <w:color w:val="000000" w:themeColor="text1"/>
        <w:sz w:val="16"/>
      </w:rPr>
    </w:tblStylePr>
    <w:tblStylePr w:type="firstCol">
      <w:pPr>
        <w:jc w:val="left"/>
      </w:pPr>
      <w:rPr>
        <w:rFonts w:ascii="Kermit Thin Expanded" w:hAnsi="Kermit Thin Expanded"/>
        <w:b/>
        <w:color w:val="000000" w:themeColor="text1"/>
        <w:sz w:val="16"/>
      </w:rPr>
    </w:tblStylePr>
    <w:tblStylePr w:type="lastCol">
      <w:rPr>
        <w:rFonts w:ascii="Kermit Thin Expanded" w:hAnsi="Kermit Thin Expanded"/>
        <w:color w:val="000000" w:themeColor="text1"/>
        <w:sz w:val="16"/>
      </w:rPr>
    </w:tblStylePr>
    <w:tblStylePr w:type="band1Vert">
      <w:rPr>
        <w:rFonts w:ascii="Kermit Thin Expanded" w:hAnsi="Kermit Thin Expanded"/>
        <w:color w:val="000000" w:themeColor="text1"/>
        <w:sz w:val="16"/>
      </w:rPr>
    </w:tblStylePr>
    <w:tblStylePr w:type="band2Vert">
      <w:rPr>
        <w:rFonts w:ascii="Kermit Thin Expanded" w:hAnsi="Kermit Thin Expanded"/>
        <w:color w:val="000000" w:themeColor="text1"/>
        <w:sz w:val="16"/>
      </w:rPr>
    </w:tblStylePr>
    <w:tblStylePr w:type="band1Horz">
      <w:rPr>
        <w:rFonts w:ascii="Kermit Thin Expanded" w:hAnsi="Kermit Thin Expanded"/>
        <w:color w:val="000000" w:themeColor="text1"/>
        <w:sz w:val="16"/>
      </w:rPr>
    </w:tblStylePr>
    <w:tblStylePr w:type="band2Horz">
      <w:rPr>
        <w:rFonts w:ascii="Kermit Thin Expanded" w:hAnsi="Kermit Thin Expanded"/>
        <w:color w:val="000000" w:themeColor="text1"/>
        <w:sz w:val="16"/>
      </w:rPr>
    </w:tblStylePr>
  </w:style>
  <w:style w:type="paragraph" w:customStyle="1" w:styleId="Abstract">
    <w:name w:val="Abstract"/>
    <w:basedOn w:val="NoSpacing"/>
    <w:link w:val="AbstractChar"/>
    <w:qFormat/>
    <w:rsid w:val="00357FC6"/>
    <w:pPr>
      <w:spacing w:line="276" w:lineRule="auto"/>
      <w:jc w:val="both"/>
    </w:pPr>
    <w:rPr>
      <w:rFonts w:ascii="Barlow Medium" w:hAnsi="Barlow Medium" w:cs="Khmer UI"/>
      <w:i/>
      <w:iCs/>
      <w:sz w:val="16"/>
      <w:szCs w:val="18"/>
    </w:rPr>
  </w:style>
  <w:style w:type="character" w:customStyle="1" w:styleId="NoSpacingChar">
    <w:name w:val="No Spacing Char"/>
    <w:basedOn w:val="DefaultParagraphFont"/>
    <w:link w:val="NoSpacing"/>
    <w:uiPriority w:val="1"/>
    <w:rsid w:val="001677CE"/>
    <w:rPr>
      <w:lang w:val="en-GB"/>
    </w:rPr>
  </w:style>
  <w:style w:type="character" w:customStyle="1" w:styleId="AbstractChar">
    <w:name w:val="Abstract Char"/>
    <w:basedOn w:val="NoSpacingChar"/>
    <w:link w:val="Abstract"/>
    <w:rsid w:val="00357FC6"/>
    <w:rPr>
      <w:rFonts w:ascii="Barlow Medium" w:hAnsi="Barlow Medium" w:cs="Khmer UI"/>
      <w:i/>
      <w:iCs/>
      <w:sz w:val="16"/>
      <w:szCs w:val="18"/>
      <w:lang w:val="en-GB"/>
    </w:rPr>
  </w:style>
  <w:style w:type="table" w:styleId="PlainTable5">
    <w:name w:val="Plain Table 5"/>
    <w:basedOn w:val="TableNormal"/>
    <w:uiPriority w:val="45"/>
    <w:rsid w:val="00CE3F5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0820A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F003B"/>
    <w:pPr>
      <w:spacing w:after="0" w:line="240" w:lineRule="auto"/>
    </w:pPr>
    <w:tblPr>
      <w:tblStyleRowBandSize w:val="1"/>
      <w:tblStyleColBandSize w:val="1"/>
      <w:tblBorders>
        <w:top w:val="single" w:sz="4" w:space="0" w:color="EAEAEA"/>
        <w:bottom w:val="single" w:sz="4" w:space="0" w:color="EAEAEA"/>
      </w:tblBorders>
    </w:tblPr>
    <w:tblStylePr w:type="firstRow">
      <w:rPr>
        <w:b/>
        <w:bCs/>
      </w:rPr>
      <w:tblPr/>
      <w:tcPr>
        <w:tcBorders>
          <w:top w:val="single" w:sz="4" w:space="0" w:color="004846"/>
          <w:bottom w:val="nil"/>
        </w:tcBorders>
      </w:tcPr>
    </w:tblStylePr>
    <w:tblStylePr w:type="lastRow">
      <w:rPr>
        <w:b/>
        <w:bCs/>
      </w:rPr>
      <w:tblPr/>
      <w:tcPr>
        <w:tcBorders>
          <w:top w:val="single" w:sz="4" w:space="0" w:color="004846"/>
          <w:bottom w:val="single" w:sz="4" w:space="0" w:color="004846"/>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05C4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05C4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6Colorful">
    <w:name w:val="List Table 6 Colorful"/>
    <w:basedOn w:val="TableNormal"/>
    <w:uiPriority w:val="51"/>
    <w:rsid w:val="007B00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A6627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6">
    <w:name w:val="Grid Table 2 Accent 6"/>
    <w:basedOn w:val="TableNormal"/>
    <w:uiPriority w:val="47"/>
    <w:rsid w:val="009F0970"/>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Accent5">
    <w:name w:val="Grid Table 3 Accent 5"/>
    <w:basedOn w:val="TableNormal"/>
    <w:uiPriority w:val="48"/>
    <w:rsid w:val="009F0970"/>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paragraph" w:customStyle="1" w:styleId="JPMHRArticleType">
    <w:name w:val="JPMHR Article Type"/>
    <w:link w:val="JPMHRArticleTypeChar"/>
    <w:pPr>
      <w:keepNext/>
      <w:spacing w:after="60" w:line="240" w:lineRule="auto"/>
    </w:pPr>
    <w:rPr>
      <w:rFonts w:ascii="Arial" w:hAnsi="Arial" w:cs="Arial"/>
      <w:b/>
      <w:color w:val="0091AA"/>
      <w:sz w:val="16"/>
    </w:rPr>
  </w:style>
  <w:style w:type="paragraph" w:customStyle="1" w:styleId="JPMHRArticleTitle">
    <w:name w:val="JPMHR Article Title"/>
    <w:pPr>
      <w:keepNext/>
      <w:keepLines/>
      <w:spacing w:after="60" w:line="240" w:lineRule="auto"/>
    </w:pPr>
    <w:rPr>
      <w:rFonts w:ascii="Arial" w:hAnsi="Arial" w:cs="Arial"/>
      <w:b/>
      <w:color w:val="000000"/>
      <w:sz w:val="31"/>
    </w:rPr>
  </w:style>
  <w:style w:type="paragraph" w:customStyle="1" w:styleId="JPMHRAuthors">
    <w:name w:val="JPMHR Authors"/>
    <w:pPr>
      <w:keepNext/>
      <w:spacing w:after="40" w:line="240" w:lineRule="auto"/>
    </w:pPr>
    <w:rPr>
      <w:rFonts w:ascii="Arial" w:hAnsi="Arial" w:cs="Arial"/>
      <w:b/>
      <w:color w:val="0091AA"/>
      <w:sz w:val="18"/>
    </w:rPr>
  </w:style>
  <w:style w:type="paragraph" w:customStyle="1" w:styleId="JPMHRAffiliation">
    <w:name w:val="JPMHR Affiliation"/>
    <w:pPr>
      <w:spacing w:after="0" w:line="240" w:lineRule="auto"/>
    </w:pPr>
    <w:rPr>
      <w:rFonts w:ascii="Arial" w:hAnsi="Arial" w:cs="Arial"/>
      <w:color w:val="000000"/>
      <w:sz w:val="14"/>
    </w:rPr>
  </w:style>
  <w:style w:type="paragraph" w:customStyle="1" w:styleId="JPMHRCorrespondence">
    <w:name w:val="JPMHR Correspondence"/>
    <w:pPr>
      <w:keepNext/>
      <w:spacing w:before="40" w:after="60" w:line="240" w:lineRule="auto"/>
    </w:pPr>
    <w:rPr>
      <w:rFonts w:ascii="Arial" w:hAnsi="Arial" w:cs="Arial"/>
      <w:color w:val="0091AA"/>
      <w:sz w:val="15"/>
    </w:rPr>
  </w:style>
  <w:style w:type="paragraph" w:customStyle="1" w:styleId="JPMHRHeading1">
    <w:name w:val="JPMHR Heading 1"/>
    <w:pPr>
      <w:keepNext/>
      <w:keepLines/>
      <w:spacing w:before="140" w:after="50" w:line="240" w:lineRule="auto"/>
      <w:outlineLvl w:val="0"/>
    </w:pPr>
    <w:rPr>
      <w:rFonts w:ascii="Arial" w:hAnsi="Arial" w:cs="Arial"/>
      <w:b/>
      <w:color w:val="0091AA"/>
      <w:sz w:val="23"/>
    </w:rPr>
  </w:style>
  <w:style w:type="paragraph" w:customStyle="1" w:styleId="JPMHRHeading2">
    <w:name w:val="JPMHR Heading 2"/>
    <w:pPr>
      <w:keepNext/>
      <w:keepLines/>
      <w:spacing w:before="100" w:after="36" w:line="240" w:lineRule="auto"/>
      <w:outlineLvl w:val="1"/>
    </w:pPr>
    <w:rPr>
      <w:rFonts w:ascii="Arial" w:hAnsi="Arial" w:cs="Arial"/>
      <w:b/>
      <w:color w:val="1F4E79"/>
      <w:sz w:val="19"/>
    </w:rPr>
  </w:style>
  <w:style w:type="paragraph" w:customStyle="1" w:styleId="JPMHRBody">
    <w:name w:val="JPMHR Body"/>
    <w:pPr>
      <w:spacing w:after="80" w:line="264" w:lineRule="auto"/>
      <w:jc w:val="both"/>
    </w:pPr>
    <w:rPr>
      <w:rFonts w:ascii="Arial" w:hAnsi="Arial" w:cs="Arial"/>
      <w:color w:val="172231"/>
      <w:sz w:val="17"/>
    </w:rPr>
  </w:style>
  <w:style w:type="paragraph" w:customStyle="1" w:styleId="JPMHRCaption">
    <w:name w:val="JPMHR Caption"/>
    <w:pPr>
      <w:keepNext/>
      <w:keepLines/>
      <w:spacing w:before="80" w:after="40" w:line="240" w:lineRule="auto"/>
    </w:pPr>
    <w:rPr>
      <w:rFonts w:ascii="Arial" w:hAnsi="Arial" w:cs="Arial"/>
      <w:b/>
      <w:color w:val="1F4E79"/>
      <w:sz w:val="16"/>
    </w:rPr>
  </w:style>
  <w:style w:type="paragraph" w:customStyle="1" w:styleId="JPMHRReference">
    <w:name w:val="JPMHR Reference"/>
    <w:pPr>
      <w:spacing w:after="20" w:line="240" w:lineRule="auto"/>
      <w:jc w:val="both"/>
    </w:pPr>
    <w:rPr>
      <w:rFonts w:ascii="Arial" w:hAnsi="Arial" w:cs="Arial"/>
      <w:color w:val="172231"/>
      <w:sz w:val="16"/>
    </w:rPr>
  </w:style>
  <w:style w:type="paragraph" w:customStyle="1" w:styleId="TableCaption">
    <w:name w:val="Table Caption"/>
    <w:rsid w:val="00154408"/>
    <w:pPr>
      <w:spacing w:after="80" w:line="240" w:lineRule="auto"/>
    </w:pPr>
    <w:rPr>
      <w:rFonts w:ascii="Calibri" w:eastAsiaTheme="minorEastAsia" w:hAnsi="Calibri"/>
      <w:b/>
      <w:color w:val="000000"/>
      <w:kern w:val="0"/>
      <w:sz w:val="20"/>
      <w14:ligatures w14:val="none"/>
    </w:rPr>
  </w:style>
  <w:style w:type="table" w:styleId="LightList-Accent2">
    <w:name w:val="Light List Accent 2"/>
    <w:basedOn w:val="TableNormal"/>
    <w:uiPriority w:val="61"/>
    <w:rsid w:val="00154408"/>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paragraph" w:customStyle="1" w:styleId="Reference">
    <w:name w:val="Reference"/>
    <w:rsid w:val="00154408"/>
    <w:pPr>
      <w:spacing w:after="80" w:line="240" w:lineRule="auto"/>
    </w:pPr>
    <w:rPr>
      <w:rFonts w:ascii="Calibri" w:eastAsiaTheme="minorEastAsia" w:hAnsi="Calibri"/>
      <w:color w:val="000000"/>
      <w:kern w:val="0"/>
      <w:sz w:val="20"/>
      <w14:ligatures w14:val="none"/>
    </w:rPr>
  </w:style>
  <w:style w:type="paragraph" w:customStyle="1" w:styleId="JPMHRHeading3">
    <w:name w:val="JPMHR Heading 3"/>
    <w:basedOn w:val="JPMHRArticleType"/>
    <w:link w:val="JPMHRHeading3Char"/>
    <w:rsid w:val="00154408"/>
    <w:pPr>
      <w:keepLines/>
      <w:spacing w:before="80" w:after="30"/>
      <w:outlineLvl w:val="2"/>
    </w:pPr>
    <w:rPr>
      <w:color w:val="000000"/>
      <w:sz w:val="17"/>
    </w:rPr>
  </w:style>
  <w:style w:type="character" w:customStyle="1" w:styleId="JPMHRArticleTypeChar">
    <w:name w:val="JPMHR Article Type Char"/>
    <w:basedOn w:val="DefaultParagraphFont"/>
    <w:link w:val="JPMHRArticleType"/>
    <w:rsid w:val="00154408"/>
    <w:rPr>
      <w:rFonts w:ascii="Arial" w:hAnsi="Arial" w:cs="Arial"/>
      <w:b/>
      <w:color w:val="0091AA"/>
      <w:sz w:val="16"/>
    </w:rPr>
  </w:style>
  <w:style w:type="character" w:customStyle="1" w:styleId="JPMHRHeading3Char">
    <w:name w:val="JPMHR Heading 3 Char"/>
    <w:basedOn w:val="JPMHRArticleTypeChar"/>
    <w:link w:val="JPMHRHeading3"/>
    <w:rsid w:val="00154408"/>
    <w:rPr>
      <w:rFonts w:ascii="Arial" w:hAnsi="Arial" w:cs="Arial"/>
      <w:b/>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197">
      <w:bodyDiv w:val="1"/>
      <w:marLeft w:val="0"/>
      <w:marRight w:val="0"/>
      <w:marTop w:val="0"/>
      <w:marBottom w:val="0"/>
      <w:divBdr>
        <w:top w:val="none" w:sz="0" w:space="0" w:color="auto"/>
        <w:left w:val="none" w:sz="0" w:space="0" w:color="auto"/>
        <w:bottom w:val="none" w:sz="0" w:space="0" w:color="auto"/>
        <w:right w:val="none" w:sz="0" w:space="0" w:color="auto"/>
      </w:divBdr>
    </w:div>
    <w:div w:id="19361219">
      <w:bodyDiv w:val="1"/>
      <w:marLeft w:val="0"/>
      <w:marRight w:val="0"/>
      <w:marTop w:val="0"/>
      <w:marBottom w:val="0"/>
      <w:divBdr>
        <w:top w:val="none" w:sz="0" w:space="0" w:color="auto"/>
        <w:left w:val="none" w:sz="0" w:space="0" w:color="auto"/>
        <w:bottom w:val="none" w:sz="0" w:space="0" w:color="auto"/>
        <w:right w:val="none" w:sz="0" w:space="0" w:color="auto"/>
      </w:divBdr>
    </w:div>
    <w:div w:id="129520680">
      <w:bodyDiv w:val="1"/>
      <w:marLeft w:val="0"/>
      <w:marRight w:val="0"/>
      <w:marTop w:val="0"/>
      <w:marBottom w:val="0"/>
      <w:divBdr>
        <w:top w:val="none" w:sz="0" w:space="0" w:color="auto"/>
        <w:left w:val="none" w:sz="0" w:space="0" w:color="auto"/>
        <w:bottom w:val="none" w:sz="0" w:space="0" w:color="auto"/>
        <w:right w:val="none" w:sz="0" w:space="0" w:color="auto"/>
      </w:divBdr>
    </w:div>
    <w:div w:id="143668701">
      <w:bodyDiv w:val="1"/>
      <w:marLeft w:val="0"/>
      <w:marRight w:val="0"/>
      <w:marTop w:val="0"/>
      <w:marBottom w:val="0"/>
      <w:divBdr>
        <w:top w:val="none" w:sz="0" w:space="0" w:color="auto"/>
        <w:left w:val="none" w:sz="0" w:space="0" w:color="auto"/>
        <w:bottom w:val="none" w:sz="0" w:space="0" w:color="auto"/>
        <w:right w:val="none" w:sz="0" w:space="0" w:color="auto"/>
      </w:divBdr>
    </w:div>
    <w:div w:id="149058619">
      <w:bodyDiv w:val="1"/>
      <w:marLeft w:val="0"/>
      <w:marRight w:val="0"/>
      <w:marTop w:val="0"/>
      <w:marBottom w:val="0"/>
      <w:divBdr>
        <w:top w:val="none" w:sz="0" w:space="0" w:color="auto"/>
        <w:left w:val="none" w:sz="0" w:space="0" w:color="auto"/>
        <w:bottom w:val="none" w:sz="0" w:space="0" w:color="auto"/>
        <w:right w:val="none" w:sz="0" w:space="0" w:color="auto"/>
      </w:divBdr>
      <w:divsChild>
        <w:div w:id="467554083">
          <w:marLeft w:val="0"/>
          <w:marRight w:val="0"/>
          <w:marTop w:val="0"/>
          <w:marBottom w:val="0"/>
          <w:divBdr>
            <w:top w:val="none" w:sz="0" w:space="0" w:color="auto"/>
            <w:left w:val="none" w:sz="0" w:space="0" w:color="auto"/>
            <w:bottom w:val="none" w:sz="0" w:space="0" w:color="auto"/>
            <w:right w:val="none" w:sz="0" w:space="0" w:color="auto"/>
          </w:divBdr>
          <w:divsChild>
            <w:div w:id="1375739450">
              <w:marLeft w:val="0"/>
              <w:marRight w:val="0"/>
              <w:marTop w:val="0"/>
              <w:marBottom w:val="0"/>
              <w:divBdr>
                <w:top w:val="none" w:sz="0" w:space="0" w:color="auto"/>
                <w:left w:val="none" w:sz="0" w:space="0" w:color="auto"/>
                <w:bottom w:val="none" w:sz="0" w:space="0" w:color="auto"/>
                <w:right w:val="none" w:sz="0" w:space="0" w:color="auto"/>
              </w:divBdr>
              <w:divsChild>
                <w:div w:id="1309477080">
                  <w:marLeft w:val="0"/>
                  <w:marRight w:val="0"/>
                  <w:marTop w:val="0"/>
                  <w:marBottom w:val="0"/>
                  <w:divBdr>
                    <w:top w:val="none" w:sz="0" w:space="0" w:color="auto"/>
                    <w:left w:val="none" w:sz="0" w:space="0" w:color="auto"/>
                    <w:bottom w:val="none" w:sz="0" w:space="0" w:color="auto"/>
                    <w:right w:val="none" w:sz="0" w:space="0" w:color="auto"/>
                  </w:divBdr>
                  <w:divsChild>
                    <w:div w:id="1079249562">
                      <w:marLeft w:val="0"/>
                      <w:marRight w:val="0"/>
                      <w:marTop w:val="0"/>
                      <w:marBottom w:val="0"/>
                      <w:divBdr>
                        <w:top w:val="none" w:sz="0" w:space="0" w:color="auto"/>
                        <w:left w:val="none" w:sz="0" w:space="0" w:color="auto"/>
                        <w:bottom w:val="none" w:sz="0" w:space="0" w:color="auto"/>
                        <w:right w:val="none" w:sz="0" w:space="0" w:color="auto"/>
                      </w:divBdr>
                      <w:divsChild>
                        <w:div w:id="1556620699">
                          <w:marLeft w:val="0"/>
                          <w:marRight w:val="0"/>
                          <w:marTop w:val="0"/>
                          <w:marBottom w:val="0"/>
                          <w:divBdr>
                            <w:top w:val="none" w:sz="0" w:space="0" w:color="auto"/>
                            <w:left w:val="none" w:sz="0" w:space="0" w:color="auto"/>
                            <w:bottom w:val="none" w:sz="0" w:space="0" w:color="auto"/>
                            <w:right w:val="none" w:sz="0" w:space="0" w:color="auto"/>
                          </w:divBdr>
                          <w:divsChild>
                            <w:div w:id="1250307091">
                              <w:marLeft w:val="0"/>
                              <w:marRight w:val="0"/>
                              <w:marTop w:val="0"/>
                              <w:marBottom w:val="0"/>
                              <w:divBdr>
                                <w:top w:val="none" w:sz="0" w:space="0" w:color="auto"/>
                                <w:left w:val="none" w:sz="0" w:space="0" w:color="auto"/>
                                <w:bottom w:val="none" w:sz="0" w:space="0" w:color="auto"/>
                                <w:right w:val="none" w:sz="0" w:space="0" w:color="auto"/>
                              </w:divBdr>
                              <w:divsChild>
                                <w:div w:id="151434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739611">
                          <w:marLeft w:val="0"/>
                          <w:marRight w:val="0"/>
                          <w:marTop w:val="0"/>
                          <w:marBottom w:val="0"/>
                          <w:divBdr>
                            <w:top w:val="none" w:sz="0" w:space="0" w:color="auto"/>
                            <w:left w:val="none" w:sz="0" w:space="0" w:color="auto"/>
                            <w:bottom w:val="none" w:sz="0" w:space="0" w:color="auto"/>
                            <w:right w:val="none" w:sz="0" w:space="0" w:color="auto"/>
                          </w:divBdr>
                          <w:divsChild>
                            <w:div w:id="1306010566">
                              <w:marLeft w:val="0"/>
                              <w:marRight w:val="0"/>
                              <w:marTop w:val="0"/>
                              <w:marBottom w:val="0"/>
                              <w:divBdr>
                                <w:top w:val="none" w:sz="0" w:space="0" w:color="auto"/>
                                <w:left w:val="none" w:sz="0" w:space="0" w:color="auto"/>
                                <w:bottom w:val="none" w:sz="0" w:space="0" w:color="auto"/>
                                <w:right w:val="none" w:sz="0" w:space="0" w:color="auto"/>
                              </w:divBdr>
                              <w:divsChild>
                                <w:div w:id="983315542">
                                  <w:marLeft w:val="0"/>
                                  <w:marRight w:val="0"/>
                                  <w:marTop w:val="0"/>
                                  <w:marBottom w:val="0"/>
                                  <w:divBdr>
                                    <w:top w:val="none" w:sz="0" w:space="0" w:color="auto"/>
                                    <w:left w:val="none" w:sz="0" w:space="0" w:color="auto"/>
                                    <w:bottom w:val="none" w:sz="0" w:space="0" w:color="auto"/>
                                    <w:right w:val="none" w:sz="0" w:space="0" w:color="auto"/>
                                  </w:divBdr>
                                  <w:divsChild>
                                    <w:div w:id="184601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354499">
      <w:bodyDiv w:val="1"/>
      <w:marLeft w:val="0"/>
      <w:marRight w:val="0"/>
      <w:marTop w:val="0"/>
      <w:marBottom w:val="0"/>
      <w:divBdr>
        <w:top w:val="none" w:sz="0" w:space="0" w:color="auto"/>
        <w:left w:val="none" w:sz="0" w:space="0" w:color="auto"/>
        <w:bottom w:val="none" w:sz="0" w:space="0" w:color="auto"/>
        <w:right w:val="none" w:sz="0" w:space="0" w:color="auto"/>
      </w:divBdr>
    </w:div>
    <w:div w:id="219757646">
      <w:bodyDiv w:val="1"/>
      <w:marLeft w:val="0"/>
      <w:marRight w:val="0"/>
      <w:marTop w:val="0"/>
      <w:marBottom w:val="0"/>
      <w:divBdr>
        <w:top w:val="none" w:sz="0" w:space="0" w:color="auto"/>
        <w:left w:val="none" w:sz="0" w:space="0" w:color="auto"/>
        <w:bottom w:val="none" w:sz="0" w:space="0" w:color="auto"/>
        <w:right w:val="none" w:sz="0" w:space="0" w:color="auto"/>
      </w:divBdr>
    </w:div>
    <w:div w:id="248925042">
      <w:bodyDiv w:val="1"/>
      <w:marLeft w:val="0"/>
      <w:marRight w:val="0"/>
      <w:marTop w:val="0"/>
      <w:marBottom w:val="0"/>
      <w:divBdr>
        <w:top w:val="none" w:sz="0" w:space="0" w:color="auto"/>
        <w:left w:val="none" w:sz="0" w:space="0" w:color="auto"/>
        <w:bottom w:val="none" w:sz="0" w:space="0" w:color="auto"/>
        <w:right w:val="none" w:sz="0" w:space="0" w:color="auto"/>
      </w:divBdr>
      <w:divsChild>
        <w:div w:id="1608468479">
          <w:marLeft w:val="0"/>
          <w:marRight w:val="0"/>
          <w:marTop w:val="0"/>
          <w:marBottom w:val="0"/>
          <w:divBdr>
            <w:top w:val="none" w:sz="0" w:space="0" w:color="auto"/>
            <w:left w:val="none" w:sz="0" w:space="0" w:color="auto"/>
            <w:bottom w:val="none" w:sz="0" w:space="0" w:color="auto"/>
            <w:right w:val="none" w:sz="0" w:space="0" w:color="auto"/>
          </w:divBdr>
          <w:divsChild>
            <w:div w:id="533425392">
              <w:marLeft w:val="0"/>
              <w:marRight w:val="0"/>
              <w:marTop w:val="0"/>
              <w:marBottom w:val="0"/>
              <w:divBdr>
                <w:top w:val="none" w:sz="0" w:space="0" w:color="auto"/>
                <w:left w:val="none" w:sz="0" w:space="0" w:color="auto"/>
                <w:bottom w:val="none" w:sz="0" w:space="0" w:color="auto"/>
                <w:right w:val="none" w:sz="0" w:space="0" w:color="auto"/>
              </w:divBdr>
              <w:divsChild>
                <w:div w:id="738409063">
                  <w:marLeft w:val="0"/>
                  <w:marRight w:val="0"/>
                  <w:marTop w:val="0"/>
                  <w:marBottom w:val="0"/>
                  <w:divBdr>
                    <w:top w:val="none" w:sz="0" w:space="0" w:color="auto"/>
                    <w:left w:val="none" w:sz="0" w:space="0" w:color="auto"/>
                    <w:bottom w:val="none" w:sz="0" w:space="0" w:color="auto"/>
                    <w:right w:val="none" w:sz="0" w:space="0" w:color="auto"/>
                  </w:divBdr>
                  <w:divsChild>
                    <w:div w:id="583690038">
                      <w:marLeft w:val="0"/>
                      <w:marRight w:val="0"/>
                      <w:marTop w:val="0"/>
                      <w:marBottom w:val="0"/>
                      <w:divBdr>
                        <w:top w:val="none" w:sz="0" w:space="0" w:color="auto"/>
                        <w:left w:val="none" w:sz="0" w:space="0" w:color="auto"/>
                        <w:bottom w:val="none" w:sz="0" w:space="0" w:color="auto"/>
                        <w:right w:val="none" w:sz="0" w:space="0" w:color="auto"/>
                      </w:divBdr>
                      <w:divsChild>
                        <w:div w:id="255014910">
                          <w:marLeft w:val="0"/>
                          <w:marRight w:val="0"/>
                          <w:marTop w:val="0"/>
                          <w:marBottom w:val="0"/>
                          <w:divBdr>
                            <w:top w:val="none" w:sz="0" w:space="0" w:color="auto"/>
                            <w:left w:val="none" w:sz="0" w:space="0" w:color="auto"/>
                            <w:bottom w:val="none" w:sz="0" w:space="0" w:color="auto"/>
                            <w:right w:val="none" w:sz="0" w:space="0" w:color="auto"/>
                          </w:divBdr>
                          <w:divsChild>
                            <w:div w:id="1841120388">
                              <w:marLeft w:val="0"/>
                              <w:marRight w:val="0"/>
                              <w:marTop w:val="0"/>
                              <w:marBottom w:val="0"/>
                              <w:divBdr>
                                <w:top w:val="none" w:sz="0" w:space="0" w:color="auto"/>
                                <w:left w:val="none" w:sz="0" w:space="0" w:color="auto"/>
                                <w:bottom w:val="none" w:sz="0" w:space="0" w:color="auto"/>
                                <w:right w:val="none" w:sz="0" w:space="0" w:color="auto"/>
                              </w:divBdr>
                              <w:divsChild>
                                <w:div w:id="132640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9827">
                          <w:marLeft w:val="0"/>
                          <w:marRight w:val="0"/>
                          <w:marTop w:val="0"/>
                          <w:marBottom w:val="0"/>
                          <w:divBdr>
                            <w:top w:val="none" w:sz="0" w:space="0" w:color="auto"/>
                            <w:left w:val="none" w:sz="0" w:space="0" w:color="auto"/>
                            <w:bottom w:val="none" w:sz="0" w:space="0" w:color="auto"/>
                            <w:right w:val="none" w:sz="0" w:space="0" w:color="auto"/>
                          </w:divBdr>
                          <w:divsChild>
                            <w:div w:id="1418208225">
                              <w:marLeft w:val="0"/>
                              <w:marRight w:val="0"/>
                              <w:marTop w:val="0"/>
                              <w:marBottom w:val="0"/>
                              <w:divBdr>
                                <w:top w:val="none" w:sz="0" w:space="0" w:color="auto"/>
                                <w:left w:val="none" w:sz="0" w:space="0" w:color="auto"/>
                                <w:bottom w:val="none" w:sz="0" w:space="0" w:color="auto"/>
                                <w:right w:val="none" w:sz="0" w:space="0" w:color="auto"/>
                              </w:divBdr>
                              <w:divsChild>
                                <w:div w:id="1063870790">
                                  <w:marLeft w:val="0"/>
                                  <w:marRight w:val="0"/>
                                  <w:marTop w:val="0"/>
                                  <w:marBottom w:val="0"/>
                                  <w:divBdr>
                                    <w:top w:val="none" w:sz="0" w:space="0" w:color="auto"/>
                                    <w:left w:val="none" w:sz="0" w:space="0" w:color="auto"/>
                                    <w:bottom w:val="none" w:sz="0" w:space="0" w:color="auto"/>
                                    <w:right w:val="none" w:sz="0" w:space="0" w:color="auto"/>
                                  </w:divBdr>
                                  <w:divsChild>
                                    <w:div w:id="143316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2031581">
      <w:bodyDiv w:val="1"/>
      <w:marLeft w:val="0"/>
      <w:marRight w:val="0"/>
      <w:marTop w:val="0"/>
      <w:marBottom w:val="0"/>
      <w:divBdr>
        <w:top w:val="none" w:sz="0" w:space="0" w:color="auto"/>
        <w:left w:val="none" w:sz="0" w:space="0" w:color="auto"/>
        <w:bottom w:val="none" w:sz="0" w:space="0" w:color="auto"/>
        <w:right w:val="none" w:sz="0" w:space="0" w:color="auto"/>
      </w:divBdr>
      <w:divsChild>
        <w:div w:id="984624138">
          <w:marLeft w:val="0"/>
          <w:marRight w:val="0"/>
          <w:marTop w:val="0"/>
          <w:marBottom w:val="0"/>
          <w:divBdr>
            <w:top w:val="none" w:sz="0" w:space="0" w:color="auto"/>
            <w:left w:val="none" w:sz="0" w:space="0" w:color="auto"/>
            <w:bottom w:val="none" w:sz="0" w:space="0" w:color="auto"/>
            <w:right w:val="none" w:sz="0" w:space="0" w:color="auto"/>
          </w:divBdr>
          <w:divsChild>
            <w:div w:id="854658868">
              <w:marLeft w:val="0"/>
              <w:marRight w:val="0"/>
              <w:marTop w:val="0"/>
              <w:marBottom w:val="0"/>
              <w:divBdr>
                <w:top w:val="none" w:sz="0" w:space="0" w:color="auto"/>
                <w:left w:val="none" w:sz="0" w:space="0" w:color="auto"/>
                <w:bottom w:val="none" w:sz="0" w:space="0" w:color="auto"/>
                <w:right w:val="none" w:sz="0" w:space="0" w:color="auto"/>
              </w:divBdr>
              <w:divsChild>
                <w:div w:id="1749763021">
                  <w:marLeft w:val="0"/>
                  <w:marRight w:val="0"/>
                  <w:marTop w:val="0"/>
                  <w:marBottom w:val="0"/>
                  <w:divBdr>
                    <w:top w:val="none" w:sz="0" w:space="0" w:color="auto"/>
                    <w:left w:val="none" w:sz="0" w:space="0" w:color="auto"/>
                    <w:bottom w:val="none" w:sz="0" w:space="0" w:color="auto"/>
                    <w:right w:val="none" w:sz="0" w:space="0" w:color="auto"/>
                  </w:divBdr>
                  <w:divsChild>
                    <w:div w:id="870611429">
                      <w:marLeft w:val="0"/>
                      <w:marRight w:val="0"/>
                      <w:marTop w:val="0"/>
                      <w:marBottom w:val="0"/>
                      <w:divBdr>
                        <w:top w:val="none" w:sz="0" w:space="0" w:color="auto"/>
                        <w:left w:val="none" w:sz="0" w:space="0" w:color="auto"/>
                        <w:bottom w:val="none" w:sz="0" w:space="0" w:color="auto"/>
                        <w:right w:val="none" w:sz="0" w:space="0" w:color="auto"/>
                      </w:divBdr>
                      <w:divsChild>
                        <w:div w:id="1718121488">
                          <w:marLeft w:val="0"/>
                          <w:marRight w:val="0"/>
                          <w:marTop w:val="0"/>
                          <w:marBottom w:val="0"/>
                          <w:divBdr>
                            <w:top w:val="none" w:sz="0" w:space="0" w:color="auto"/>
                            <w:left w:val="none" w:sz="0" w:space="0" w:color="auto"/>
                            <w:bottom w:val="none" w:sz="0" w:space="0" w:color="auto"/>
                            <w:right w:val="none" w:sz="0" w:space="0" w:color="auto"/>
                          </w:divBdr>
                          <w:divsChild>
                            <w:div w:id="1774326354">
                              <w:marLeft w:val="0"/>
                              <w:marRight w:val="0"/>
                              <w:marTop w:val="0"/>
                              <w:marBottom w:val="0"/>
                              <w:divBdr>
                                <w:top w:val="none" w:sz="0" w:space="0" w:color="auto"/>
                                <w:left w:val="none" w:sz="0" w:space="0" w:color="auto"/>
                                <w:bottom w:val="none" w:sz="0" w:space="0" w:color="auto"/>
                                <w:right w:val="none" w:sz="0" w:space="0" w:color="auto"/>
                              </w:divBdr>
                              <w:divsChild>
                                <w:div w:id="1488013974">
                                  <w:marLeft w:val="0"/>
                                  <w:marRight w:val="0"/>
                                  <w:marTop w:val="0"/>
                                  <w:marBottom w:val="0"/>
                                  <w:divBdr>
                                    <w:top w:val="none" w:sz="0" w:space="0" w:color="auto"/>
                                    <w:left w:val="none" w:sz="0" w:space="0" w:color="auto"/>
                                    <w:bottom w:val="none" w:sz="0" w:space="0" w:color="auto"/>
                                    <w:right w:val="none" w:sz="0" w:space="0" w:color="auto"/>
                                  </w:divBdr>
                                  <w:divsChild>
                                    <w:div w:id="39454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1654781">
      <w:bodyDiv w:val="1"/>
      <w:marLeft w:val="0"/>
      <w:marRight w:val="0"/>
      <w:marTop w:val="0"/>
      <w:marBottom w:val="0"/>
      <w:divBdr>
        <w:top w:val="none" w:sz="0" w:space="0" w:color="auto"/>
        <w:left w:val="none" w:sz="0" w:space="0" w:color="auto"/>
        <w:bottom w:val="none" w:sz="0" w:space="0" w:color="auto"/>
        <w:right w:val="none" w:sz="0" w:space="0" w:color="auto"/>
      </w:divBdr>
      <w:divsChild>
        <w:div w:id="250509351">
          <w:marLeft w:val="0"/>
          <w:marRight w:val="0"/>
          <w:marTop w:val="0"/>
          <w:marBottom w:val="0"/>
          <w:divBdr>
            <w:top w:val="none" w:sz="0" w:space="0" w:color="auto"/>
            <w:left w:val="none" w:sz="0" w:space="0" w:color="auto"/>
            <w:bottom w:val="none" w:sz="0" w:space="0" w:color="auto"/>
            <w:right w:val="none" w:sz="0" w:space="0" w:color="auto"/>
          </w:divBdr>
          <w:divsChild>
            <w:div w:id="1652909714">
              <w:marLeft w:val="0"/>
              <w:marRight w:val="0"/>
              <w:marTop w:val="0"/>
              <w:marBottom w:val="0"/>
              <w:divBdr>
                <w:top w:val="none" w:sz="0" w:space="0" w:color="auto"/>
                <w:left w:val="none" w:sz="0" w:space="0" w:color="auto"/>
                <w:bottom w:val="none" w:sz="0" w:space="0" w:color="auto"/>
                <w:right w:val="none" w:sz="0" w:space="0" w:color="auto"/>
              </w:divBdr>
              <w:divsChild>
                <w:div w:id="162550285">
                  <w:marLeft w:val="0"/>
                  <w:marRight w:val="0"/>
                  <w:marTop w:val="0"/>
                  <w:marBottom w:val="0"/>
                  <w:divBdr>
                    <w:top w:val="none" w:sz="0" w:space="0" w:color="auto"/>
                    <w:left w:val="none" w:sz="0" w:space="0" w:color="auto"/>
                    <w:bottom w:val="none" w:sz="0" w:space="0" w:color="auto"/>
                    <w:right w:val="none" w:sz="0" w:space="0" w:color="auto"/>
                  </w:divBdr>
                  <w:divsChild>
                    <w:div w:id="809177029">
                      <w:marLeft w:val="0"/>
                      <w:marRight w:val="0"/>
                      <w:marTop w:val="0"/>
                      <w:marBottom w:val="0"/>
                      <w:divBdr>
                        <w:top w:val="none" w:sz="0" w:space="0" w:color="auto"/>
                        <w:left w:val="none" w:sz="0" w:space="0" w:color="auto"/>
                        <w:bottom w:val="none" w:sz="0" w:space="0" w:color="auto"/>
                        <w:right w:val="none" w:sz="0" w:space="0" w:color="auto"/>
                      </w:divBdr>
                      <w:divsChild>
                        <w:div w:id="1457871101">
                          <w:marLeft w:val="0"/>
                          <w:marRight w:val="0"/>
                          <w:marTop w:val="0"/>
                          <w:marBottom w:val="0"/>
                          <w:divBdr>
                            <w:top w:val="none" w:sz="0" w:space="0" w:color="auto"/>
                            <w:left w:val="none" w:sz="0" w:space="0" w:color="auto"/>
                            <w:bottom w:val="none" w:sz="0" w:space="0" w:color="auto"/>
                            <w:right w:val="none" w:sz="0" w:space="0" w:color="auto"/>
                          </w:divBdr>
                          <w:divsChild>
                            <w:div w:id="1758096554">
                              <w:marLeft w:val="0"/>
                              <w:marRight w:val="0"/>
                              <w:marTop w:val="0"/>
                              <w:marBottom w:val="0"/>
                              <w:divBdr>
                                <w:top w:val="none" w:sz="0" w:space="0" w:color="auto"/>
                                <w:left w:val="none" w:sz="0" w:space="0" w:color="auto"/>
                                <w:bottom w:val="none" w:sz="0" w:space="0" w:color="auto"/>
                                <w:right w:val="none" w:sz="0" w:space="0" w:color="auto"/>
                              </w:divBdr>
                              <w:divsChild>
                                <w:div w:id="928973486">
                                  <w:marLeft w:val="0"/>
                                  <w:marRight w:val="0"/>
                                  <w:marTop w:val="0"/>
                                  <w:marBottom w:val="0"/>
                                  <w:divBdr>
                                    <w:top w:val="none" w:sz="0" w:space="0" w:color="auto"/>
                                    <w:left w:val="none" w:sz="0" w:space="0" w:color="auto"/>
                                    <w:bottom w:val="none" w:sz="0" w:space="0" w:color="auto"/>
                                    <w:right w:val="none" w:sz="0" w:space="0" w:color="auto"/>
                                  </w:divBdr>
                                  <w:divsChild>
                                    <w:div w:id="1384017339">
                                      <w:marLeft w:val="0"/>
                                      <w:marRight w:val="0"/>
                                      <w:marTop w:val="0"/>
                                      <w:marBottom w:val="0"/>
                                      <w:divBdr>
                                        <w:top w:val="none" w:sz="0" w:space="0" w:color="auto"/>
                                        <w:left w:val="none" w:sz="0" w:space="0" w:color="auto"/>
                                        <w:bottom w:val="none" w:sz="0" w:space="0" w:color="auto"/>
                                        <w:right w:val="none" w:sz="0" w:space="0" w:color="auto"/>
                                      </w:divBdr>
                                      <w:divsChild>
                                        <w:div w:id="78521675">
                                          <w:marLeft w:val="0"/>
                                          <w:marRight w:val="0"/>
                                          <w:marTop w:val="0"/>
                                          <w:marBottom w:val="0"/>
                                          <w:divBdr>
                                            <w:top w:val="none" w:sz="0" w:space="0" w:color="auto"/>
                                            <w:left w:val="none" w:sz="0" w:space="0" w:color="auto"/>
                                            <w:bottom w:val="none" w:sz="0" w:space="0" w:color="auto"/>
                                            <w:right w:val="none" w:sz="0" w:space="0" w:color="auto"/>
                                          </w:divBdr>
                                        </w:div>
                                        <w:div w:id="308871481">
                                          <w:marLeft w:val="0"/>
                                          <w:marRight w:val="0"/>
                                          <w:marTop w:val="0"/>
                                          <w:marBottom w:val="0"/>
                                          <w:divBdr>
                                            <w:top w:val="none" w:sz="0" w:space="0" w:color="auto"/>
                                            <w:left w:val="none" w:sz="0" w:space="0" w:color="auto"/>
                                            <w:bottom w:val="none" w:sz="0" w:space="0" w:color="auto"/>
                                            <w:right w:val="none" w:sz="0" w:space="0" w:color="auto"/>
                                          </w:divBdr>
                                        </w:div>
                                        <w:div w:id="874855161">
                                          <w:marLeft w:val="0"/>
                                          <w:marRight w:val="0"/>
                                          <w:marTop w:val="0"/>
                                          <w:marBottom w:val="0"/>
                                          <w:divBdr>
                                            <w:top w:val="none" w:sz="0" w:space="0" w:color="auto"/>
                                            <w:left w:val="none" w:sz="0" w:space="0" w:color="auto"/>
                                            <w:bottom w:val="none" w:sz="0" w:space="0" w:color="auto"/>
                                            <w:right w:val="none" w:sz="0" w:space="0" w:color="auto"/>
                                          </w:divBdr>
                                        </w:div>
                                        <w:div w:id="981234602">
                                          <w:marLeft w:val="0"/>
                                          <w:marRight w:val="0"/>
                                          <w:marTop w:val="0"/>
                                          <w:marBottom w:val="0"/>
                                          <w:divBdr>
                                            <w:top w:val="none" w:sz="0" w:space="0" w:color="auto"/>
                                            <w:left w:val="none" w:sz="0" w:space="0" w:color="auto"/>
                                            <w:bottom w:val="none" w:sz="0" w:space="0" w:color="auto"/>
                                            <w:right w:val="none" w:sz="0" w:space="0" w:color="auto"/>
                                          </w:divBdr>
                                        </w:div>
                                        <w:div w:id="17500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97310">
                          <w:marLeft w:val="0"/>
                          <w:marRight w:val="0"/>
                          <w:marTop w:val="0"/>
                          <w:marBottom w:val="0"/>
                          <w:divBdr>
                            <w:top w:val="none" w:sz="0" w:space="0" w:color="auto"/>
                            <w:left w:val="none" w:sz="0" w:space="0" w:color="auto"/>
                            <w:bottom w:val="none" w:sz="0" w:space="0" w:color="auto"/>
                            <w:right w:val="none" w:sz="0" w:space="0" w:color="auto"/>
                          </w:divBdr>
                          <w:divsChild>
                            <w:div w:id="65491854">
                              <w:marLeft w:val="0"/>
                              <w:marRight w:val="0"/>
                              <w:marTop w:val="0"/>
                              <w:marBottom w:val="0"/>
                              <w:divBdr>
                                <w:top w:val="none" w:sz="0" w:space="0" w:color="auto"/>
                                <w:left w:val="none" w:sz="0" w:space="0" w:color="auto"/>
                                <w:bottom w:val="none" w:sz="0" w:space="0" w:color="auto"/>
                                <w:right w:val="none" w:sz="0" w:space="0" w:color="auto"/>
                              </w:divBdr>
                              <w:divsChild>
                                <w:div w:id="21242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232854">
      <w:bodyDiv w:val="1"/>
      <w:marLeft w:val="0"/>
      <w:marRight w:val="0"/>
      <w:marTop w:val="0"/>
      <w:marBottom w:val="0"/>
      <w:divBdr>
        <w:top w:val="none" w:sz="0" w:space="0" w:color="auto"/>
        <w:left w:val="none" w:sz="0" w:space="0" w:color="auto"/>
        <w:bottom w:val="none" w:sz="0" w:space="0" w:color="auto"/>
        <w:right w:val="none" w:sz="0" w:space="0" w:color="auto"/>
      </w:divBdr>
      <w:divsChild>
        <w:div w:id="1236360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390471">
      <w:bodyDiv w:val="1"/>
      <w:marLeft w:val="0"/>
      <w:marRight w:val="0"/>
      <w:marTop w:val="0"/>
      <w:marBottom w:val="0"/>
      <w:divBdr>
        <w:top w:val="none" w:sz="0" w:space="0" w:color="auto"/>
        <w:left w:val="none" w:sz="0" w:space="0" w:color="auto"/>
        <w:bottom w:val="none" w:sz="0" w:space="0" w:color="auto"/>
        <w:right w:val="none" w:sz="0" w:space="0" w:color="auto"/>
      </w:divBdr>
    </w:div>
    <w:div w:id="455947118">
      <w:bodyDiv w:val="1"/>
      <w:marLeft w:val="0"/>
      <w:marRight w:val="0"/>
      <w:marTop w:val="0"/>
      <w:marBottom w:val="0"/>
      <w:divBdr>
        <w:top w:val="none" w:sz="0" w:space="0" w:color="auto"/>
        <w:left w:val="none" w:sz="0" w:space="0" w:color="auto"/>
        <w:bottom w:val="none" w:sz="0" w:space="0" w:color="auto"/>
        <w:right w:val="none" w:sz="0" w:space="0" w:color="auto"/>
      </w:divBdr>
    </w:div>
    <w:div w:id="468940335">
      <w:bodyDiv w:val="1"/>
      <w:marLeft w:val="0"/>
      <w:marRight w:val="0"/>
      <w:marTop w:val="0"/>
      <w:marBottom w:val="0"/>
      <w:divBdr>
        <w:top w:val="none" w:sz="0" w:space="0" w:color="auto"/>
        <w:left w:val="none" w:sz="0" w:space="0" w:color="auto"/>
        <w:bottom w:val="none" w:sz="0" w:space="0" w:color="auto"/>
        <w:right w:val="none" w:sz="0" w:space="0" w:color="auto"/>
      </w:divBdr>
      <w:divsChild>
        <w:div w:id="636229237">
          <w:marLeft w:val="0"/>
          <w:marRight w:val="0"/>
          <w:marTop w:val="0"/>
          <w:marBottom w:val="0"/>
          <w:divBdr>
            <w:top w:val="none" w:sz="0" w:space="0" w:color="auto"/>
            <w:left w:val="none" w:sz="0" w:space="0" w:color="auto"/>
            <w:bottom w:val="none" w:sz="0" w:space="0" w:color="auto"/>
            <w:right w:val="none" w:sz="0" w:space="0" w:color="auto"/>
          </w:divBdr>
          <w:divsChild>
            <w:div w:id="907307563">
              <w:marLeft w:val="0"/>
              <w:marRight w:val="0"/>
              <w:marTop w:val="0"/>
              <w:marBottom w:val="0"/>
              <w:divBdr>
                <w:top w:val="none" w:sz="0" w:space="0" w:color="auto"/>
                <w:left w:val="none" w:sz="0" w:space="0" w:color="auto"/>
                <w:bottom w:val="none" w:sz="0" w:space="0" w:color="auto"/>
                <w:right w:val="none" w:sz="0" w:space="0" w:color="auto"/>
              </w:divBdr>
              <w:divsChild>
                <w:div w:id="515507378">
                  <w:marLeft w:val="0"/>
                  <w:marRight w:val="0"/>
                  <w:marTop w:val="0"/>
                  <w:marBottom w:val="0"/>
                  <w:divBdr>
                    <w:top w:val="none" w:sz="0" w:space="0" w:color="auto"/>
                    <w:left w:val="none" w:sz="0" w:space="0" w:color="auto"/>
                    <w:bottom w:val="none" w:sz="0" w:space="0" w:color="auto"/>
                    <w:right w:val="none" w:sz="0" w:space="0" w:color="auto"/>
                  </w:divBdr>
                  <w:divsChild>
                    <w:div w:id="697632249">
                      <w:marLeft w:val="0"/>
                      <w:marRight w:val="0"/>
                      <w:marTop w:val="0"/>
                      <w:marBottom w:val="0"/>
                      <w:divBdr>
                        <w:top w:val="none" w:sz="0" w:space="0" w:color="auto"/>
                        <w:left w:val="none" w:sz="0" w:space="0" w:color="auto"/>
                        <w:bottom w:val="none" w:sz="0" w:space="0" w:color="auto"/>
                        <w:right w:val="none" w:sz="0" w:space="0" w:color="auto"/>
                      </w:divBdr>
                      <w:divsChild>
                        <w:div w:id="181087733">
                          <w:marLeft w:val="0"/>
                          <w:marRight w:val="0"/>
                          <w:marTop w:val="0"/>
                          <w:marBottom w:val="0"/>
                          <w:divBdr>
                            <w:top w:val="none" w:sz="0" w:space="0" w:color="auto"/>
                            <w:left w:val="none" w:sz="0" w:space="0" w:color="auto"/>
                            <w:bottom w:val="none" w:sz="0" w:space="0" w:color="auto"/>
                            <w:right w:val="none" w:sz="0" w:space="0" w:color="auto"/>
                          </w:divBdr>
                          <w:divsChild>
                            <w:div w:id="475220620">
                              <w:marLeft w:val="0"/>
                              <w:marRight w:val="0"/>
                              <w:marTop w:val="0"/>
                              <w:marBottom w:val="0"/>
                              <w:divBdr>
                                <w:top w:val="none" w:sz="0" w:space="0" w:color="auto"/>
                                <w:left w:val="none" w:sz="0" w:space="0" w:color="auto"/>
                                <w:bottom w:val="none" w:sz="0" w:space="0" w:color="auto"/>
                                <w:right w:val="none" w:sz="0" w:space="0" w:color="auto"/>
                              </w:divBdr>
                              <w:divsChild>
                                <w:div w:id="104230033">
                                  <w:marLeft w:val="0"/>
                                  <w:marRight w:val="0"/>
                                  <w:marTop w:val="0"/>
                                  <w:marBottom w:val="0"/>
                                  <w:divBdr>
                                    <w:top w:val="none" w:sz="0" w:space="0" w:color="auto"/>
                                    <w:left w:val="none" w:sz="0" w:space="0" w:color="auto"/>
                                    <w:bottom w:val="none" w:sz="0" w:space="0" w:color="auto"/>
                                    <w:right w:val="none" w:sz="0" w:space="0" w:color="auto"/>
                                  </w:divBdr>
                                  <w:divsChild>
                                    <w:div w:id="6554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78013">
                          <w:marLeft w:val="0"/>
                          <w:marRight w:val="0"/>
                          <w:marTop w:val="0"/>
                          <w:marBottom w:val="0"/>
                          <w:divBdr>
                            <w:top w:val="none" w:sz="0" w:space="0" w:color="auto"/>
                            <w:left w:val="none" w:sz="0" w:space="0" w:color="auto"/>
                            <w:bottom w:val="none" w:sz="0" w:space="0" w:color="auto"/>
                            <w:right w:val="none" w:sz="0" w:space="0" w:color="auto"/>
                          </w:divBdr>
                          <w:divsChild>
                            <w:div w:id="629822391">
                              <w:marLeft w:val="0"/>
                              <w:marRight w:val="0"/>
                              <w:marTop w:val="0"/>
                              <w:marBottom w:val="0"/>
                              <w:divBdr>
                                <w:top w:val="none" w:sz="0" w:space="0" w:color="auto"/>
                                <w:left w:val="none" w:sz="0" w:space="0" w:color="auto"/>
                                <w:bottom w:val="none" w:sz="0" w:space="0" w:color="auto"/>
                                <w:right w:val="none" w:sz="0" w:space="0" w:color="auto"/>
                              </w:divBdr>
                              <w:divsChild>
                                <w:div w:id="7508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025796">
      <w:bodyDiv w:val="1"/>
      <w:marLeft w:val="0"/>
      <w:marRight w:val="0"/>
      <w:marTop w:val="0"/>
      <w:marBottom w:val="0"/>
      <w:divBdr>
        <w:top w:val="none" w:sz="0" w:space="0" w:color="auto"/>
        <w:left w:val="none" w:sz="0" w:space="0" w:color="auto"/>
        <w:bottom w:val="none" w:sz="0" w:space="0" w:color="auto"/>
        <w:right w:val="none" w:sz="0" w:space="0" w:color="auto"/>
      </w:divBdr>
      <w:divsChild>
        <w:div w:id="530806192">
          <w:marLeft w:val="0"/>
          <w:marRight w:val="0"/>
          <w:marTop w:val="0"/>
          <w:marBottom w:val="0"/>
          <w:divBdr>
            <w:top w:val="none" w:sz="0" w:space="0" w:color="auto"/>
            <w:left w:val="none" w:sz="0" w:space="0" w:color="auto"/>
            <w:bottom w:val="none" w:sz="0" w:space="0" w:color="auto"/>
            <w:right w:val="none" w:sz="0" w:space="0" w:color="auto"/>
          </w:divBdr>
          <w:divsChild>
            <w:div w:id="125983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74935">
      <w:bodyDiv w:val="1"/>
      <w:marLeft w:val="0"/>
      <w:marRight w:val="0"/>
      <w:marTop w:val="0"/>
      <w:marBottom w:val="0"/>
      <w:divBdr>
        <w:top w:val="none" w:sz="0" w:space="0" w:color="auto"/>
        <w:left w:val="none" w:sz="0" w:space="0" w:color="auto"/>
        <w:bottom w:val="none" w:sz="0" w:space="0" w:color="auto"/>
        <w:right w:val="none" w:sz="0" w:space="0" w:color="auto"/>
      </w:divBdr>
      <w:divsChild>
        <w:div w:id="103770560">
          <w:marLeft w:val="0"/>
          <w:marRight w:val="0"/>
          <w:marTop w:val="0"/>
          <w:marBottom w:val="0"/>
          <w:divBdr>
            <w:top w:val="single" w:sz="2" w:space="0" w:color="auto"/>
            <w:left w:val="single" w:sz="2" w:space="0" w:color="auto"/>
            <w:bottom w:val="single" w:sz="2" w:space="0" w:color="auto"/>
            <w:right w:val="single" w:sz="2" w:space="0" w:color="auto"/>
          </w:divBdr>
          <w:divsChild>
            <w:div w:id="1872956897">
              <w:marLeft w:val="0"/>
              <w:marRight w:val="0"/>
              <w:marTop w:val="0"/>
              <w:marBottom w:val="0"/>
              <w:divBdr>
                <w:top w:val="single" w:sz="2" w:space="0" w:color="auto"/>
                <w:left w:val="single" w:sz="2" w:space="0" w:color="auto"/>
                <w:bottom w:val="single" w:sz="2" w:space="0" w:color="auto"/>
                <w:right w:val="single" w:sz="2" w:space="0" w:color="auto"/>
              </w:divBdr>
              <w:divsChild>
                <w:div w:id="1898709208">
                  <w:marLeft w:val="0"/>
                  <w:marRight w:val="0"/>
                  <w:marTop w:val="0"/>
                  <w:marBottom w:val="0"/>
                  <w:divBdr>
                    <w:top w:val="single" w:sz="2" w:space="0" w:color="auto"/>
                    <w:left w:val="single" w:sz="2" w:space="0" w:color="auto"/>
                    <w:bottom w:val="single" w:sz="2" w:space="0" w:color="auto"/>
                    <w:right w:val="single" w:sz="2" w:space="0" w:color="auto"/>
                  </w:divBdr>
                  <w:divsChild>
                    <w:div w:id="891845850">
                      <w:marLeft w:val="0"/>
                      <w:marRight w:val="0"/>
                      <w:marTop w:val="0"/>
                      <w:marBottom w:val="0"/>
                      <w:divBdr>
                        <w:top w:val="single" w:sz="2" w:space="0" w:color="auto"/>
                        <w:left w:val="single" w:sz="2" w:space="0" w:color="auto"/>
                        <w:bottom w:val="single" w:sz="2" w:space="0" w:color="auto"/>
                        <w:right w:val="single" w:sz="2" w:space="0" w:color="auto"/>
                      </w:divBdr>
                      <w:divsChild>
                        <w:div w:id="520434943">
                          <w:marLeft w:val="0"/>
                          <w:marRight w:val="0"/>
                          <w:marTop w:val="0"/>
                          <w:marBottom w:val="0"/>
                          <w:divBdr>
                            <w:top w:val="single" w:sz="2" w:space="0" w:color="auto"/>
                            <w:left w:val="single" w:sz="2" w:space="0" w:color="auto"/>
                            <w:bottom w:val="single" w:sz="2" w:space="0" w:color="auto"/>
                            <w:right w:val="single" w:sz="2" w:space="0" w:color="auto"/>
                          </w:divBdr>
                          <w:divsChild>
                            <w:div w:id="378553590">
                              <w:marLeft w:val="0"/>
                              <w:marRight w:val="0"/>
                              <w:marTop w:val="0"/>
                              <w:marBottom w:val="0"/>
                              <w:divBdr>
                                <w:top w:val="single" w:sz="2" w:space="0" w:color="auto"/>
                                <w:left w:val="single" w:sz="2" w:space="0" w:color="auto"/>
                                <w:bottom w:val="single" w:sz="2" w:space="0" w:color="auto"/>
                                <w:right w:val="single" w:sz="2" w:space="0" w:color="auto"/>
                              </w:divBdr>
                              <w:divsChild>
                                <w:div w:id="1996831819">
                                  <w:marLeft w:val="0"/>
                                  <w:marRight w:val="0"/>
                                  <w:marTop w:val="0"/>
                                  <w:marBottom w:val="0"/>
                                  <w:divBdr>
                                    <w:top w:val="single" w:sz="2" w:space="2" w:color="auto"/>
                                    <w:left w:val="single" w:sz="2" w:space="0" w:color="auto"/>
                                    <w:bottom w:val="single" w:sz="2" w:space="0" w:color="auto"/>
                                    <w:right w:val="single" w:sz="2" w:space="0" w:color="auto"/>
                                  </w:divBdr>
                                  <w:divsChild>
                                    <w:div w:id="2807686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560360347">
      <w:bodyDiv w:val="1"/>
      <w:marLeft w:val="0"/>
      <w:marRight w:val="0"/>
      <w:marTop w:val="0"/>
      <w:marBottom w:val="0"/>
      <w:divBdr>
        <w:top w:val="none" w:sz="0" w:space="0" w:color="auto"/>
        <w:left w:val="none" w:sz="0" w:space="0" w:color="auto"/>
        <w:bottom w:val="none" w:sz="0" w:space="0" w:color="auto"/>
        <w:right w:val="none" w:sz="0" w:space="0" w:color="auto"/>
      </w:divBdr>
    </w:div>
    <w:div w:id="572200602">
      <w:bodyDiv w:val="1"/>
      <w:marLeft w:val="0"/>
      <w:marRight w:val="0"/>
      <w:marTop w:val="0"/>
      <w:marBottom w:val="0"/>
      <w:divBdr>
        <w:top w:val="none" w:sz="0" w:space="0" w:color="auto"/>
        <w:left w:val="none" w:sz="0" w:space="0" w:color="auto"/>
        <w:bottom w:val="none" w:sz="0" w:space="0" w:color="auto"/>
        <w:right w:val="none" w:sz="0" w:space="0" w:color="auto"/>
      </w:divBdr>
      <w:divsChild>
        <w:div w:id="1915823331">
          <w:marLeft w:val="0"/>
          <w:marRight w:val="0"/>
          <w:marTop w:val="0"/>
          <w:marBottom w:val="0"/>
          <w:divBdr>
            <w:top w:val="none" w:sz="0" w:space="0" w:color="auto"/>
            <w:left w:val="none" w:sz="0" w:space="0" w:color="auto"/>
            <w:bottom w:val="none" w:sz="0" w:space="0" w:color="auto"/>
            <w:right w:val="none" w:sz="0" w:space="0" w:color="auto"/>
          </w:divBdr>
          <w:divsChild>
            <w:div w:id="485164906">
              <w:marLeft w:val="0"/>
              <w:marRight w:val="0"/>
              <w:marTop w:val="0"/>
              <w:marBottom w:val="0"/>
              <w:divBdr>
                <w:top w:val="none" w:sz="0" w:space="0" w:color="auto"/>
                <w:left w:val="none" w:sz="0" w:space="0" w:color="auto"/>
                <w:bottom w:val="none" w:sz="0" w:space="0" w:color="auto"/>
                <w:right w:val="none" w:sz="0" w:space="0" w:color="auto"/>
              </w:divBdr>
              <w:divsChild>
                <w:div w:id="2139713074">
                  <w:marLeft w:val="0"/>
                  <w:marRight w:val="0"/>
                  <w:marTop w:val="0"/>
                  <w:marBottom w:val="0"/>
                  <w:divBdr>
                    <w:top w:val="none" w:sz="0" w:space="0" w:color="auto"/>
                    <w:left w:val="none" w:sz="0" w:space="0" w:color="auto"/>
                    <w:bottom w:val="none" w:sz="0" w:space="0" w:color="auto"/>
                    <w:right w:val="none" w:sz="0" w:space="0" w:color="auto"/>
                  </w:divBdr>
                  <w:divsChild>
                    <w:div w:id="183684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988602">
      <w:bodyDiv w:val="1"/>
      <w:marLeft w:val="0"/>
      <w:marRight w:val="0"/>
      <w:marTop w:val="0"/>
      <w:marBottom w:val="0"/>
      <w:divBdr>
        <w:top w:val="none" w:sz="0" w:space="0" w:color="auto"/>
        <w:left w:val="none" w:sz="0" w:space="0" w:color="auto"/>
        <w:bottom w:val="none" w:sz="0" w:space="0" w:color="auto"/>
        <w:right w:val="none" w:sz="0" w:space="0" w:color="auto"/>
      </w:divBdr>
      <w:divsChild>
        <w:div w:id="482503408">
          <w:marLeft w:val="0"/>
          <w:marRight w:val="0"/>
          <w:marTop w:val="0"/>
          <w:marBottom w:val="0"/>
          <w:divBdr>
            <w:top w:val="none" w:sz="0" w:space="0" w:color="auto"/>
            <w:left w:val="none" w:sz="0" w:space="0" w:color="auto"/>
            <w:bottom w:val="none" w:sz="0" w:space="0" w:color="auto"/>
            <w:right w:val="none" w:sz="0" w:space="0" w:color="auto"/>
          </w:divBdr>
          <w:divsChild>
            <w:div w:id="1749843380">
              <w:marLeft w:val="0"/>
              <w:marRight w:val="0"/>
              <w:marTop w:val="0"/>
              <w:marBottom w:val="0"/>
              <w:divBdr>
                <w:top w:val="none" w:sz="0" w:space="0" w:color="auto"/>
                <w:left w:val="none" w:sz="0" w:space="0" w:color="auto"/>
                <w:bottom w:val="none" w:sz="0" w:space="0" w:color="auto"/>
                <w:right w:val="none" w:sz="0" w:space="0" w:color="auto"/>
              </w:divBdr>
              <w:divsChild>
                <w:div w:id="1515614012">
                  <w:marLeft w:val="0"/>
                  <w:marRight w:val="0"/>
                  <w:marTop w:val="0"/>
                  <w:marBottom w:val="0"/>
                  <w:divBdr>
                    <w:top w:val="none" w:sz="0" w:space="0" w:color="auto"/>
                    <w:left w:val="none" w:sz="0" w:space="0" w:color="auto"/>
                    <w:bottom w:val="none" w:sz="0" w:space="0" w:color="auto"/>
                    <w:right w:val="none" w:sz="0" w:space="0" w:color="auto"/>
                  </w:divBdr>
                  <w:divsChild>
                    <w:div w:id="1984506331">
                      <w:marLeft w:val="0"/>
                      <w:marRight w:val="0"/>
                      <w:marTop w:val="0"/>
                      <w:marBottom w:val="0"/>
                      <w:divBdr>
                        <w:top w:val="none" w:sz="0" w:space="0" w:color="auto"/>
                        <w:left w:val="none" w:sz="0" w:space="0" w:color="auto"/>
                        <w:bottom w:val="none" w:sz="0" w:space="0" w:color="auto"/>
                        <w:right w:val="none" w:sz="0" w:space="0" w:color="auto"/>
                      </w:divBdr>
                      <w:divsChild>
                        <w:div w:id="1250428318">
                          <w:marLeft w:val="0"/>
                          <w:marRight w:val="0"/>
                          <w:marTop w:val="0"/>
                          <w:marBottom w:val="0"/>
                          <w:divBdr>
                            <w:top w:val="none" w:sz="0" w:space="0" w:color="auto"/>
                            <w:left w:val="none" w:sz="0" w:space="0" w:color="auto"/>
                            <w:bottom w:val="none" w:sz="0" w:space="0" w:color="auto"/>
                            <w:right w:val="none" w:sz="0" w:space="0" w:color="auto"/>
                          </w:divBdr>
                          <w:divsChild>
                            <w:div w:id="2125464802">
                              <w:marLeft w:val="0"/>
                              <w:marRight w:val="0"/>
                              <w:marTop w:val="0"/>
                              <w:marBottom w:val="0"/>
                              <w:divBdr>
                                <w:top w:val="none" w:sz="0" w:space="0" w:color="auto"/>
                                <w:left w:val="none" w:sz="0" w:space="0" w:color="auto"/>
                                <w:bottom w:val="none" w:sz="0" w:space="0" w:color="auto"/>
                                <w:right w:val="none" w:sz="0" w:space="0" w:color="auto"/>
                              </w:divBdr>
                              <w:divsChild>
                                <w:div w:id="140460620">
                                  <w:marLeft w:val="0"/>
                                  <w:marRight w:val="0"/>
                                  <w:marTop w:val="0"/>
                                  <w:marBottom w:val="0"/>
                                  <w:divBdr>
                                    <w:top w:val="none" w:sz="0" w:space="0" w:color="auto"/>
                                    <w:left w:val="none" w:sz="0" w:space="0" w:color="auto"/>
                                    <w:bottom w:val="none" w:sz="0" w:space="0" w:color="auto"/>
                                    <w:right w:val="none" w:sz="0" w:space="0" w:color="auto"/>
                                  </w:divBdr>
                                  <w:divsChild>
                                    <w:div w:id="202906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85599">
                          <w:marLeft w:val="0"/>
                          <w:marRight w:val="0"/>
                          <w:marTop w:val="0"/>
                          <w:marBottom w:val="0"/>
                          <w:divBdr>
                            <w:top w:val="none" w:sz="0" w:space="0" w:color="auto"/>
                            <w:left w:val="none" w:sz="0" w:space="0" w:color="auto"/>
                            <w:bottom w:val="none" w:sz="0" w:space="0" w:color="auto"/>
                            <w:right w:val="none" w:sz="0" w:space="0" w:color="auto"/>
                          </w:divBdr>
                          <w:divsChild>
                            <w:div w:id="1158886015">
                              <w:marLeft w:val="0"/>
                              <w:marRight w:val="0"/>
                              <w:marTop w:val="0"/>
                              <w:marBottom w:val="0"/>
                              <w:divBdr>
                                <w:top w:val="none" w:sz="0" w:space="0" w:color="auto"/>
                                <w:left w:val="none" w:sz="0" w:space="0" w:color="auto"/>
                                <w:bottom w:val="none" w:sz="0" w:space="0" w:color="auto"/>
                                <w:right w:val="none" w:sz="0" w:space="0" w:color="auto"/>
                              </w:divBdr>
                              <w:divsChild>
                                <w:div w:id="32879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995696">
      <w:bodyDiv w:val="1"/>
      <w:marLeft w:val="0"/>
      <w:marRight w:val="0"/>
      <w:marTop w:val="0"/>
      <w:marBottom w:val="0"/>
      <w:divBdr>
        <w:top w:val="none" w:sz="0" w:space="0" w:color="auto"/>
        <w:left w:val="none" w:sz="0" w:space="0" w:color="auto"/>
        <w:bottom w:val="none" w:sz="0" w:space="0" w:color="auto"/>
        <w:right w:val="none" w:sz="0" w:space="0" w:color="auto"/>
      </w:divBdr>
      <w:divsChild>
        <w:div w:id="1092042777">
          <w:marLeft w:val="0"/>
          <w:marRight w:val="0"/>
          <w:marTop w:val="0"/>
          <w:marBottom w:val="0"/>
          <w:divBdr>
            <w:top w:val="none" w:sz="0" w:space="0" w:color="auto"/>
            <w:left w:val="none" w:sz="0" w:space="0" w:color="auto"/>
            <w:bottom w:val="none" w:sz="0" w:space="0" w:color="auto"/>
            <w:right w:val="none" w:sz="0" w:space="0" w:color="auto"/>
          </w:divBdr>
          <w:divsChild>
            <w:div w:id="15785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02100">
      <w:bodyDiv w:val="1"/>
      <w:marLeft w:val="0"/>
      <w:marRight w:val="0"/>
      <w:marTop w:val="0"/>
      <w:marBottom w:val="0"/>
      <w:divBdr>
        <w:top w:val="none" w:sz="0" w:space="0" w:color="auto"/>
        <w:left w:val="none" w:sz="0" w:space="0" w:color="auto"/>
        <w:bottom w:val="none" w:sz="0" w:space="0" w:color="auto"/>
        <w:right w:val="none" w:sz="0" w:space="0" w:color="auto"/>
      </w:divBdr>
      <w:divsChild>
        <w:div w:id="1498114076">
          <w:marLeft w:val="0"/>
          <w:marRight w:val="0"/>
          <w:marTop w:val="0"/>
          <w:marBottom w:val="0"/>
          <w:divBdr>
            <w:top w:val="none" w:sz="0" w:space="0" w:color="auto"/>
            <w:left w:val="none" w:sz="0" w:space="0" w:color="auto"/>
            <w:bottom w:val="none" w:sz="0" w:space="0" w:color="auto"/>
            <w:right w:val="none" w:sz="0" w:space="0" w:color="auto"/>
          </w:divBdr>
          <w:divsChild>
            <w:div w:id="625741914">
              <w:marLeft w:val="0"/>
              <w:marRight w:val="0"/>
              <w:marTop w:val="0"/>
              <w:marBottom w:val="0"/>
              <w:divBdr>
                <w:top w:val="none" w:sz="0" w:space="0" w:color="auto"/>
                <w:left w:val="none" w:sz="0" w:space="0" w:color="auto"/>
                <w:bottom w:val="none" w:sz="0" w:space="0" w:color="auto"/>
                <w:right w:val="none" w:sz="0" w:space="0" w:color="auto"/>
              </w:divBdr>
              <w:divsChild>
                <w:div w:id="1250579997">
                  <w:marLeft w:val="0"/>
                  <w:marRight w:val="0"/>
                  <w:marTop w:val="0"/>
                  <w:marBottom w:val="0"/>
                  <w:divBdr>
                    <w:top w:val="none" w:sz="0" w:space="0" w:color="auto"/>
                    <w:left w:val="none" w:sz="0" w:space="0" w:color="auto"/>
                    <w:bottom w:val="none" w:sz="0" w:space="0" w:color="auto"/>
                    <w:right w:val="none" w:sz="0" w:space="0" w:color="auto"/>
                  </w:divBdr>
                  <w:divsChild>
                    <w:div w:id="210464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389016">
      <w:bodyDiv w:val="1"/>
      <w:marLeft w:val="0"/>
      <w:marRight w:val="0"/>
      <w:marTop w:val="0"/>
      <w:marBottom w:val="0"/>
      <w:divBdr>
        <w:top w:val="none" w:sz="0" w:space="0" w:color="auto"/>
        <w:left w:val="none" w:sz="0" w:space="0" w:color="auto"/>
        <w:bottom w:val="none" w:sz="0" w:space="0" w:color="auto"/>
        <w:right w:val="none" w:sz="0" w:space="0" w:color="auto"/>
      </w:divBdr>
      <w:divsChild>
        <w:div w:id="417823020">
          <w:marLeft w:val="0"/>
          <w:marRight w:val="0"/>
          <w:marTop w:val="0"/>
          <w:marBottom w:val="0"/>
          <w:divBdr>
            <w:top w:val="none" w:sz="0" w:space="0" w:color="auto"/>
            <w:left w:val="none" w:sz="0" w:space="0" w:color="auto"/>
            <w:bottom w:val="none" w:sz="0" w:space="0" w:color="auto"/>
            <w:right w:val="none" w:sz="0" w:space="0" w:color="auto"/>
          </w:divBdr>
          <w:divsChild>
            <w:div w:id="1527937643">
              <w:marLeft w:val="0"/>
              <w:marRight w:val="0"/>
              <w:marTop w:val="0"/>
              <w:marBottom w:val="0"/>
              <w:divBdr>
                <w:top w:val="none" w:sz="0" w:space="0" w:color="auto"/>
                <w:left w:val="none" w:sz="0" w:space="0" w:color="auto"/>
                <w:bottom w:val="none" w:sz="0" w:space="0" w:color="auto"/>
                <w:right w:val="none" w:sz="0" w:space="0" w:color="auto"/>
              </w:divBdr>
              <w:divsChild>
                <w:div w:id="1495341227">
                  <w:marLeft w:val="0"/>
                  <w:marRight w:val="0"/>
                  <w:marTop w:val="0"/>
                  <w:marBottom w:val="0"/>
                  <w:divBdr>
                    <w:top w:val="none" w:sz="0" w:space="0" w:color="auto"/>
                    <w:left w:val="none" w:sz="0" w:space="0" w:color="auto"/>
                    <w:bottom w:val="none" w:sz="0" w:space="0" w:color="auto"/>
                    <w:right w:val="none" w:sz="0" w:space="0" w:color="auto"/>
                  </w:divBdr>
                  <w:divsChild>
                    <w:div w:id="148473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369495">
      <w:bodyDiv w:val="1"/>
      <w:marLeft w:val="0"/>
      <w:marRight w:val="0"/>
      <w:marTop w:val="0"/>
      <w:marBottom w:val="0"/>
      <w:divBdr>
        <w:top w:val="none" w:sz="0" w:space="0" w:color="auto"/>
        <w:left w:val="none" w:sz="0" w:space="0" w:color="auto"/>
        <w:bottom w:val="none" w:sz="0" w:space="0" w:color="auto"/>
        <w:right w:val="none" w:sz="0" w:space="0" w:color="auto"/>
      </w:divBdr>
      <w:divsChild>
        <w:div w:id="855460320">
          <w:marLeft w:val="0"/>
          <w:marRight w:val="0"/>
          <w:marTop w:val="0"/>
          <w:marBottom w:val="0"/>
          <w:divBdr>
            <w:top w:val="none" w:sz="0" w:space="0" w:color="auto"/>
            <w:left w:val="none" w:sz="0" w:space="0" w:color="auto"/>
            <w:bottom w:val="none" w:sz="0" w:space="0" w:color="auto"/>
            <w:right w:val="none" w:sz="0" w:space="0" w:color="auto"/>
          </w:divBdr>
          <w:divsChild>
            <w:div w:id="377359225">
              <w:marLeft w:val="0"/>
              <w:marRight w:val="0"/>
              <w:marTop w:val="0"/>
              <w:marBottom w:val="0"/>
              <w:divBdr>
                <w:top w:val="none" w:sz="0" w:space="0" w:color="auto"/>
                <w:left w:val="none" w:sz="0" w:space="0" w:color="auto"/>
                <w:bottom w:val="none" w:sz="0" w:space="0" w:color="auto"/>
                <w:right w:val="none" w:sz="0" w:space="0" w:color="auto"/>
              </w:divBdr>
              <w:divsChild>
                <w:div w:id="41490297">
                  <w:marLeft w:val="0"/>
                  <w:marRight w:val="0"/>
                  <w:marTop w:val="0"/>
                  <w:marBottom w:val="0"/>
                  <w:divBdr>
                    <w:top w:val="none" w:sz="0" w:space="0" w:color="auto"/>
                    <w:left w:val="none" w:sz="0" w:space="0" w:color="auto"/>
                    <w:bottom w:val="none" w:sz="0" w:space="0" w:color="auto"/>
                    <w:right w:val="none" w:sz="0" w:space="0" w:color="auto"/>
                  </w:divBdr>
                  <w:divsChild>
                    <w:div w:id="1135947099">
                      <w:marLeft w:val="0"/>
                      <w:marRight w:val="0"/>
                      <w:marTop w:val="0"/>
                      <w:marBottom w:val="0"/>
                      <w:divBdr>
                        <w:top w:val="none" w:sz="0" w:space="0" w:color="auto"/>
                        <w:left w:val="none" w:sz="0" w:space="0" w:color="auto"/>
                        <w:bottom w:val="none" w:sz="0" w:space="0" w:color="auto"/>
                        <w:right w:val="none" w:sz="0" w:space="0" w:color="auto"/>
                      </w:divBdr>
                      <w:divsChild>
                        <w:div w:id="39669540">
                          <w:marLeft w:val="0"/>
                          <w:marRight w:val="0"/>
                          <w:marTop w:val="0"/>
                          <w:marBottom w:val="0"/>
                          <w:divBdr>
                            <w:top w:val="none" w:sz="0" w:space="0" w:color="auto"/>
                            <w:left w:val="none" w:sz="0" w:space="0" w:color="auto"/>
                            <w:bottom w:val="none" w:sz="0" w:space="0" w:color="auto"/>
                            <w:right w:val="none" w:sz="0" w:space="0" w:color="auto"/>
                          </w:divBdr>
                          <w:divsChild>
                            <w:div w:id="606229617">
                              <w:marLeft w:val="0"/>
                              <w:marRight w:val="0"/>
                              <w:marTop w:val="0"/>
                              <w:marBottom w:val="0"/>
                              <w:divBdr>
                                <w:top w:val="none" w:sz="0" w:space="0" w:color="auto"/>
                                <w:left w:val="none" w:sz="0" w:space="0" w:color="auto"/>
                                <w:bottom w:val="none" w:sz="0" w:space="0" w:color="auto"/>
                                <w:right w:val="none" w:sz="0" w:space="0" w:color="auto"/>
                              </w:divBdr>
                              <w:divsChild>
                                <w:div w:id="1080298634">
                                  <w:marLeft w:val="0"/>
                                  <w:marRight w:val="0"/>
                                  <w:marTop w:val="0"/>
                                  <w:marBottom w:val="0"/>
                                  <w:divBdr>
                                    <w:top w:val="none" w:sz="0" w:space="0" w:color="auto"/>
                                    <w:left w:val="none" w:sz="0" w:space="0" w:color="auto"/>
                                    <w:bottom w:val="none" w:sz="0" w:space="0" w:color="auto"/>
                                    <w:right w:val="none" w:sz="0" w:space="0" w:color="auto"/>
                                  </w:divBdr>
                                  <w:divsChild>
                                    <w:div w:id="163467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45924">
                          <w:marLeft w:val="0"/>
                          <w:marRight w:val="0"/>
                          <w:marTop w:val="0"/>
                          <w:marBottom w:val="0"/>
                          <w:divBdr>
                            <w:top w:val="none" w:sz="0" w:space="0" w:color="auto"/>
                            <w:left w:val="none" w:sz="0" w:space="0" w:color="auto"/>
                            <w:bottom w:val="none" w:sz="0" w:space="0" w:color="auto"/>
                            <w:right w:val="none" w:sz="0" w:space="0" w:color="auto"/>
                          </w:divBdr>
                          <w:divsChild>
                            <w:div w:id="1211528626">
                              <w:marLeft w:val="0"/>
                              <w:marRight w:val="0"/>
                              <w:marTop w:val="0"/>
                              <w:marBottom w:val="0"/>
                              <w:divBdr>
                                <w:top w:val="none" w:sz="0" w:space="0" w:color="auto"/>
                                <w:left w:val="none" w:sz="0" w:space="0" w:color="auto"/>
                                <w:bottom w:val="none" w:sz="0" w:space="0" w:color="auto"/>
                                <w:right w:val="none" w:sz="0" w:space="0" w:color="auto"/>
                              </w:divBdr>
                              <w:divsChild>
                                <w:div w:id="78708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971269">
      <w:bodyDiv w:val="1"/>
      <w:marLeft w:val="0"/>
      <w:marRight w:val="0"/>
      <w:marTop w:val="0"/>
      <w:marBottom w:val="0"/>
      <w:divBdr>
        <w:top w:val="none" w:sz="0" w:space="0" w:color="auto"/>
        <w:left w:val="none" w:sz="0" w:space="0" w:color="auto"/>
        <w:bottom w:val="none" w:sz="0" w:space="0" w:color="auto"/>
        <w:right w:val="none" w:sz="0" w:space="0" w:color="auto"/>
      </w:divBdr>
      <w:divsChild>
        <w:div w:id="1765764451">
          <w:marLeft w:val="0"/>
          <w:marRight w:val="0"/>
          <w:marTop w:val="0"/>
          <w:marBottom w:val="0"/>
          <w:divBdr>
            <w:top w:val="none" w:sz="0" w:space="0" w:color="auto"/>
            <w:left w:val="none" w:sz="0" w:space="0" w:color="auto"/>
            <w:bottom w:val="none" w:sz="0" w:space="0" w:color="auto"/>
            <w:right w:val="none" w:sz="0" w:space="0" w:color="auto"/>
          </w:divBdr>
          <w:divsChild>
            <w:div w:id="240456101">
              <w:marLeft w:val="0"/>
              <w:marRight w:val="0"/>
              <w:marTop w:val="0"/>
              <w:marBottom w:val="0"/>
              <w:divBdr>
                <w:top w:val="none" w:sz="0" w:space="0" w:color="auto"/>
                <w:left w:val="none" w:sz="0" w:space="0" w:color="auto"/>
                <w:bottom w:val="none" w:sz="0" w:space="0" w:color="auto"/>
                <w:right w:val="none" w:sz="0" w:space="0" w:color="auto"/>
              </w:divBdr>
              <w:divsChild>
                <w:div w:id="89738613">
                  <w:marLeft w:val="0"/>
                  <w:marRight w:val="0"/>
                  <w:marTop w:val="0"/>
                  <w:marBottom w:val="0"/>
                  <w:divBdr>
                    <w:top w:val="none" w:sz="0" w:space="0" w:color="auto"/>
                    <w:left w:val="none" w:sz="0" w:space="0" w:color="auto"/>
                    <w:bottom w:val="none" w:sz="0" w:space="0" w:color="auto"/>
                    <w:right w:val="none" w:sz="0" w:space="0" w:color="auto"/>
                  </w:divBdr>
                  <w:divsChild>
                    <w:div w:id="94603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974790">
      <w:bodyDiv w:val="1"/>
      <w:marLeft w:val="0"/>
      <w:marRight w:val="0"/>
      <w:marTop w:val="0"/>
      <w:marBottom w:val="0"/>
      <w:divBdr>
        <w:top w:val="none" w:sz="0" w:space="0" w:color="auto"/>
        <w:left w:val="none" w:sz="0" w:space="0" w:color="auto"/>
        <w:bottom w:val="none" w:sz="0" w:space="0" w:color="auto"/>
        <w:right w:val="none" w:sz="0" w:space="0" w:color="auto"/>
      </w:divBdr>
    </w:div>
    <w:div w:id="748311320">
      <w:bodyDiv w:val="1"/>
      <w:marLeft w:val="0"/>
      <w:marRight w:val="0"/>
      <w:marTop w:val="0"/>
      <w:marBottom w:val="0"/>
      <w:divBdr>
        <w:top w:val="none" w:sz="0" w:space="0" w:color="auto"/>
        <w:left w:val="none" w:sz="0" w:space="0" w:color="auto"/>
        <w:bottom w:val="none" w:sz="0" w:space="0" w:color="auto"/>
        <w:right w:val="none" w:sz="0" w:space="0" w:color="auto"/>
      </w:divBdr>
      <w:divsChild>
        <w:div w:id="589462178">
          <w:marLeft w:val="0"/>
          <w:marRight w:val="0"/>
          <w:marTop w:val="0"/>
          <w:marBottom w:val="0"/>
          <w:divBdr>
            <w:top w:val="none" w:sz="0" w:space="0" w:color="auto"/>
            <w:left w:val="none" w:sz="0" w:space="0" w:color="auto"/>
            <w:bottom w:val="none" w:sz="0" w:space="0" w:color="auto"/>
            <w:right w:val="none" w:sz="0" w:space="0" w:color="auto"/>
          </w:divBdr>
          <w:divsChild>
            <w:div w:id="612981440">
              <w:marLeft w:val="0"/>
              <w:marRight w:val="0"/>
              <w:marTop w:val="0"/>
              <w:marBottom w:val="0"/>
              <w:divBdr>
                <w:top w:val="none" w:sz="0" w:space="0" w:color="auto"/>
                <w:left w:val="none" w:sz="0" w:space="0" w:color="auto"/>
                <w:bottom w:val="none" w:sz="0" w:space="0" w:color="auto"/>
                <w:right w:val="none" w:sz="0" w:space="0" w:color="auto"/>
              </w:divBdr>
            </w:div>
          </w:divsChild>
        </w:div>
        <w:div w:id="892042397">
          <w:marLeft w:val="0"/>
          <w:marRight w:val="0"/>
          <w:marTop w:val="0"/>
          <w:marBottom w:val="0"/>
          <w:divBdr>
            <w:top w:val="none" w:sz="0" w:space="0" w:color="auto"/>
            <w:left w:val="none" w:sz="0" w:space="0" w:color="auto"/>
            <w:bottom w:val="none" w:sz="0" w:space="0" w:color="auto"/>
            <w:right w:val="none" w:sz="0" w:space="0" w:color="auto"/>
          </w:divBdr>
          <w:divsChild>
            <w:div w:id="543834345">
              <w:marLeft w:val="0"/>
              <w:marRight w:val="0"/>
              <w:marTop w:val="0"/>
              <w:marBottom w:val="0"/>
              <w:divBdr>
                <w:top w:val="none" w:sz="0" w:space="0" w:color="auto"/>
                <w:left w:val="none" w:sz="0" w:space="0" w:color="auto"/>
                <w:bottom w:val="none" w:sz="0" w:space="0" w:color="auto"/>
                <w:right w:val="none" w:sz="0" w:space="0" w:color="auto"/>
              </w:divBdr>
            </w:div>
          </w:divsChild>
        </w:div>
        <w:div w:id="1256476772">
          <w:marLeft w:val="0"/>
          <w:marRight w:val="0"/>
          <w:marTop w:val="0"/>
          <w:marBottom w:val="0"/>
          <w:divBdr>
            <w:top w:val="none" w:sz="0" w:space="0" w:color="auto"/>
            <w:left w:val="none" w:sz="0" w:space="0" w:color="auto"/>
            <w:bottom w:val="none" w:sz="0" w:space="0" w:color="auto"/>
            <w:right w:val="none" w:sz="0" w:space="0" w:color="auto"/>
          </w:divBdr>
          <w:divsChild>
            <w:div w:id="646906418">
              <w:marLeft w:val="0"/>
              <w:marRight w:val="0"/>
              <w:marTop w:val="0"/>
              <w:marBottom w:val="0"/>
              <w:divBdr>
                <w:top w:val="none" w:sz="0" w:space="0" w:color="auto"/>
                <w:left w:val="none" w:sz="0" w:space="0" w:color="auto"/>
                <w:bottom w:val="none" w:sz="0" w:space="0" w:color="auto"/>
                <w:right w:val="none" w:sz="0" w:space="0" w:color="auto"/>
              </w:divBdr>
            </w:div>
          </w:divsChild>
        </w:div>
        <w:div w:id="1452474389">
          <w:marLeft w:val="0"/>
          <w:marRight w:val="0"/>
          <w:marTop w:val="0"/>
          <w:marBottom w:val="0"/>
          <w:divBdr>
            <w:top w:val="none" w:sz="0" w:space="0" w:color="auto"/>
            <w:left w:val="none" w:sz="0" w:space="0" w:color="auto"/>
            <w:bottom w:val="none" w:sz="0" w:space="0" w:color="auto"/>
            <w:right w:val="none" w:sz="0" w:space="0" w:color="auto"/>
          </w:divBdr>
          <w:divsChild>
            <w:div w:id="120352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741286">
      <w:bodyDiv w:val="1"/>
      <w:marLeft w:val="0"/>
      <w:marRight w:val="0"/>
      <w:marTop w:val="0"/>
      <w:marBottom w:val="0"/>
      <w:divBdr>
        <w:top w:val="none" w:sz="0" w:space="0" w:color="auto"/>
        <w:left w:val="none" w:sz="0" w:space="0" w:color="auto"/>
        <w:bottom w:val="none" w:sz="0" w:space="0" w:color="auto"/>
        <w:right w:val="none" w:sz="0" w:space="0" w:color="auto"/>
      </w:divBdr>
      <w:divsChild>
        <w:div w:id="1564365424">
          <w:marLeft w:val="0"/>
          <w:marRight w:val="0"/>
          <w:marTop w:val="0"/>
          <w:marBottom w:val="0"/>
          <w:divBdr>
            <w:top w:val="none" w:sz="0" w:space="0" w:color="auto"/>
            <w:left w:val="none" w:sz="0" w:space="0" w:color="auto"/>
            <w:bottom w:val="none" w:sz="0" w:space="0" w:color="auto"/>
            <w:right w:val="none" w:sz="0" w:space="0" w:color="auto"/>
          </w:divBdr>
          <w:divsChild>
            <w:div w:id="462308876">
              <w:marLeft w:val="0"/>
              <w:marRight w:val="0"/>
              <w:marTop w:val="0"/>
              <w:marBottom w:val="0"/>
              <w:divBdr>
                <w:top w:val="none" w:sz="0" w:space="0" w:color="auto"/>
                <w:left w:val="none" w:sz="0" w:space="0" w:color="auto"/>
                <w:bottom w:val="none" w:sz="0" w:space="0" w:color="auto"/>
                <w:right w:val="none" w:sz="0" w:space="0" w:color="auto"/>
              </w:divBdr>
              <w:divsChild>
                <w:div w:id="1287345595">
                  <w:marLeft w:val="0"/>
                  <w:marRight w:val="0"/>
                  <w:marTop w:val="0"/>
                  <w:marBottom w:val="0"/>
                  <w:divBdr>
                    <w:top w:val="none" w:sz="0" w:space="0" w:color="auto"/>
                    <w:left w:val="none" w:sz="0" w:space="0" w:color="auto"/>
                    <w:bottom w:val="none" w:sz="0" w:space="0" w:color="auto"/>
                    <w:right w:val="none" w:sz="0" w:space="0" w:color="auto"/>
                  </w:divBdr>
                  <w:divsChild>
                    <w:div w:id="1640107695">
                      <w:marLeft w:val="0"/>
                      <w:marRight w:val="0"/>
                      <w:marTop w:val="0"/>
                      <w:marBottom w:val="0"/>
                      <w:divBdr>
                        <w:top w:val="none" w:sz="0" w:space="0" w:color="auto"/>
                        <w:left w:val="none" w:sz="0" w:space="0" w:color="auto"/>
                        <w:bottom w:val="none" w:sz="0" w:space="0" w:color="auto"/>
                        <w:right w:val="none" w:sz="0" w:space="0" w:color="auto"/>
                      </w:divBdr>
                      <w:divsChild>
                        <w:div w:id="172260699">
                          <w:marLeft w:val="0"/>
                          <w:marRight w:val="0"/>
                          <w:marTop w:val="0"/>
                          <w:marBottom w:val="0"/>
                          <w:divBdr>
                            <w:top w:val="none" w:sz="0" w:space="0" w:color="auto"/>
                            <w:left w:val="none" w:sz="0" w:space="0" w:color="auto"/>
                            <w:bottom w:val="none" w:sz="0" w:space="0" w:color="auto"/>
                            <w:right w:val="none" w:sz="0" w:space="0" w:color="auto"/>
                          </w:divBdr>
                          <w:divsChild>
                            <w:div w:id="101999183">
                              <w:marLeft w:val="0"/>
                              <w:marRight w:val="0"/>
                              <w:marTop w:val="0"/>
                              <w:marBottom w:val="0"/>
                              <w:divBdr>
                                <w:top w:val="none" w:sz="0" w:space="0" w:color="auto"/>
                                <w:left w:val="none" w:sz="0" w:space="0" w:color="auto"/>
                                <w:bottom w:val="none" w:sz="0" w:space="0" w:color="auto"/>
                                <w:right w:val="none" w:sz="0" w:space="0" w:color="auto"/>
                              </w:divBdr>
                              <w:divsChild>
                                <w:div w:id="1265530244">
                                  <w:marLeft w:val="0"/>
                                  <w:marRight w:val="0"/>
                                  <w:marTop w:val="0"/>
                                  <w:marBottom w:val="0"/>
                                  <w:divBdr>
                                    <w:top w:val="none" w:sz="0" w:space="0" w:color="auto"/>
                                    <w:left w:val="none" w:sz="0" w:space="0" w:color="auto"/>
                                    <w:bottom w:val="none" w:sz="0" w:space="0" w:color="auto"/>
                                    <w:right w:val="none" w:sz="0" w:space="0" w:color="auto"/>
                                  </w:divBdr>
                                  <w:divsChild>
                                    <w:div w:id="172336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40766">
                          <w:marLeft w:val="0"/>
                          <w:marRight w:val="0"/>
                          <w:marTop w:val="0"/>
                          <w:marBottom w:val="0"/>
                          <w:divBdr>
                            <w:top w:val="none" w:sz="0" w:space="0" w:color="auto"/>
                            <w:left w:val="none" w:sz="0" w:space="0" w:color="auto"/>
                            <w:bottom w:val="none" w:sz="0" w:space="0" w:color="auto"/>
                            <w:right w:val="none" w:sz="0" w:space="0" w:color="auto"/>
                          </w:divBdr>
                          <w:divsChild>
                            <w:div w:id="1828739994">
                              <w:marLeft w:val="0"/>
                              <w:marRight w:val="0"/>
                              <w:marTop w:val="0"/>
                              <w:marBottom w:val="0"/>
                              <w:divBdr>
                                <w:top w:val="none" w:sz="0" w:space="0" w:color="auto"/>
                                <w:left w:val="none" w:sz="0" w:space="0" w:color="auto"/>
                                <w:bottom w:val="none" w:sz="0" w:space="0" w:color="auto"/>
                                <w:right w:val="none" w:sz="0" w:space="0" w:color="auto"/>
                              </w:divBdr>
                              <w:divsChild>
                                <w:div w:id="124440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462745">
      <w:bodyDiv w:val="1"/>
      <w:marLeft w:val="0"/>
      <w:marRight w:val="0"/>
      <w:marTop w:val="0"/>
      <w:marBottom w:val="0"/>
      <w:divBdr>
        <w:top w:val="none" w:sz="0" w:space="0" w:color="auto"/>
        <w:left w:val="none" w:sz="0" w:space="0" w:color="auto"/>
        <w:bottom w:val="none" w:sz="0" w:space="0" w:color="auto"/>
        <w:right w:val="none" w:sz="0" w:space="0" w:color="auto"/>
      </w:divBdr>
      <w:divsChild>
        <w:div w:id="1614628556">
          <w:marLeft w:val="0"/>
          <w:marRight w:val="0"/>
          <w:marTop w:val="0"/>
          <w:marBottom w:val="0"/>
          <w:divBdr>
            <w:top w:val="none" w:sz="0" w:space="0" w:color="auto"/>
            <w:left w:val="none" w:sz="0" w:space="0" w:color="auto"/>
            <w:bottom w:val="none" w:sz="0" w:space="0" w:color="auto"/>
            <w:right w:val="none" w:sz="0" w:space="0" w:color="auto"/>
          </w:divBdr>
          <w:divsChild>
            <w:div w:id="506216465">
              <w:marLeft w:val="0"/>
              <w:marRight w:val="0"/>
              <w:marTop w:val="0"/>
              <w:marBottom w:val="0"/>
              <w:divBdr>
                <w:top w:val="none" w:sz="0" w:space="0" w:color="auto"/>
                <w:left w:val="none" w:sz="0" w:space="0" w:color="auto"/>
                <w:bottom w:val="none" w:sz="0" w:space="0" w:color="auto"/>
                <w:right w:val="none" w:sz="0" w:space="0" w:color="auto"/>
              </w:divBdr>
              <w:divsChild>
                <w:div w:id="852187516">
                  <w:marLeft w:val="0"/>
                  <w:marRight w:val="0"/>
                  <w:marTop w:val="0"/>
                  <w:marBottom w:val="0"/>
                  <w:divBdr>
                    <w:top w:val="none" w:sz="0" w:space="0" w:color="auto"/>
                    <w:left w:val="none" w:sz="0" w:space="0" w:color="auto"/>
                    <w:bottom w:val="none" w:sz="0" w:space="0" w:color="auto"/>
                    <w:right w:val="none" w:sz="0" w:space="0" w:color="auto"/>
                  </w:divBdr>
                  <w:divsChild>
                    <w:div w:id="1245146718">
                      <w:marLeft w:val="0"/>
                      <w:marRight w:val="0"/>
                      <w:marTop w:val="0"/>
                      <w:marBottom w:val="0"/>
                      <w:divBdr>
                        <w:top w:val="none" w:sz="0" w:space="0" w:color="auto"/>
                        <w:left w:val="none" w:sz="0" w:space="0" w:color="auto"/>
                        <w:bottom w:val="none" w:sz="0" w:space="0" w:color="auto"/>
                        <w:right w:val="none" w:sz="0" w:space="0" w:color="auto"/>
                      </w:divBdr>
                      <w:divsChild>
                        <w:div w:id="370956880">
                          <w:marLeft w:val="0"/>
                          <w:marRight w:val="0"/>
                          <w:marTop w:val="0"/>
                          <w:marBottom w:val="0"/>
                          <w:divBdr>
                            <w:top w:val="none" w:sz="0" w:space="0" w:color="auto"/>
                            <w:left w:val="none" w:sz="0" w:space="0" w:color="auto"/>
                            <w:bottom w:val="none" w:sz="0" w:space="0" w:color="auto"/>
                            <w:right w:val="none" w:sz="0" w:space="0" w:color="auto"/>
                          </w:divBdr>
                          <w:divsChild>
                            <w:div w:id="551043747">
                              <w:marLeft w:val="0"/>
                              <w:marRight w:val="0"/>
                              <w:marTop w:val="0"/>
                              <w:marBottom w:val="0"/>
                              <w:divBdr>
                                <w:top w:val="none" w:sz="0" w:space="0" w:color="auto"/>
                                <w:left w:val="none" w:sz="0" w:space="0" w:color="auto"/>
                                <w:bottom w:val="none" w:sz="0" w:space="0" w:color="auto"/>
                                <w:right w:val="none" w:sz="0" w:space="0" w:color="auto"/>
                              </w:divBdr>
                              <w:divsChild>
                                <w:div w:id="74017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7342">
                          <w:marLeft w:val="0"/>
                          <w:marRight w:val="0"/>
                          <w:marTop w:val="0"/>
                          <w:marBottom w:val="0"/>
                          <w:divBdr>
                            <w:top w:val="none" w:sz="0" w:space="0" w:color="auto"/>
                            <w:left w:val="none" w:sz="0" w:space="0" w:color="auto"/>
                            <w:bottom w:val="none" w:sz="0" w:space="0" w:color="auto"/>
                            <w:right w:val="none" w:sz="0" w:space="0" w:color="auto"/>
                          </w:divBdr>
                          <w:divsChild>
                            <w:div w:id="530530119">
                              <w:marLeft w:val="0"/>
                              <w:marRight w:val="0"/>
                              <w:marTop w:val="0"/>
                              <w:marBottom w:val="0"/>
                              <w:divBdr>
                                <w:top w:val="none" w:sz="0" w:space="0" w:color="auto"/>
                                <w:left w:val="none" w:sz="0" w:space="0" w:color="auto"/>
                                <w:bottom w:val="none" w:sz="0" w:space="0" w:color="auto"/>
                                <w:right w:val="none" w:sz="0" w:space="0" w:color="auto"/>
                              </w:divBdr>
                              <w:divsChild>
                                <w:div w:id="1182357100">
                                  <w:marLeft w:val="0"/>
                                  <w:marRight w:val="0"/>
                                  <w:marTop w:val="0"/>
                                  <w:marBottom w:val="0"/>
                                  <w:divBdr>
                                    <w:top w:val="none" w:sz="0" w:space="0" w:color="auto"/>
                                    <w:left w:val="none" w:sz="0" w:space="0" w:color="auto"/>
                                    <w:bottom w:val="none" w:sz="0" w:space="0" w:color="auto"/>
                                    <w:right w:val="none" w:sz="0" w:space="0" w:color="auto"/>
                                  </w:divBdr>
                                  <w:divsChild>
                                    <w:div w:id="136663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598949">
      <w:bodyDiv w:val="1"/>
      <w:marLeft w:val="0"/>
      <w:marRight w:val="0"/>
      <w:marTop w:val="0"/>
      <w:marBottom w:val="0"/>
      <w:divBdr>
        <w:top w:val="none" w:sz="0" w:space="0" w:color="auto"/>
        <w:left w:val="none" w:sz="0" w:space="0" w:color="auto"/>
        <w:bottom w:val="none" w:sz="0" w:space="0" w:color="auto"/>
        <w:right w:val="none" w:sz="0" w:space="0" w:color="auto"/>
      </w:divBdr>
    </w:div>
    <w:div w:id="815147816">
      <w:bodyDiv w:val="1"/>
      <w:marLeft w:val="0"/>
      <w:marRight w:val="0"/>
      <w:marTop w:val="0"/>
      <w:marBottom w:val="0"/>
      <w:divBdr>
        <w:top w:val="none" w:sz="0" w:space="0" w:color="auto"/>
        <w:left w:val="none" w:sz="0" w:space="0" w:color="auto"/>
        <w:bottom w:val="none" w:sz="0" w:space="0" w:color="auto"/>
        <w:right w:val="none" w:sz="0" w:space="0" w:color="auto"/>
      </w:divBdr>
    </w:div>
    <w:div w:id="831799002">
      <w:bodyDiv w:val="1"/>
      <w:marLeft w:val="0"/>
      <w:marRight w:val="0"/>
      <w:marTop w:val="0"/>
      <w:marBottom w:val="0"/>
      <w:divBdr>
        <w:top w:val="none" w:sz="0" w:space="0" w:color="auto"/>
        <w:left w:val="none" w:sz="0" w:space="0" w:color="auto"/>
        <w:bottom w:val="none" w:sz="0" w:space="0" w:color="auto"/>
        <w:right w:val="none" w:sz="0" w:space="0" w:color="auto"/>
      </w:divBdr>
      <w:divsChild>
        <w:div w:id="1879930472">
          <w:marLeft w:val="0"/>
          <w:marRight w:val="0"/>
          <w:marTop w:val="0"/>
          <w:marBottom w:val="0"/>
          <w:divBdr>
            <w:top w:val="none" w:sz="0" w:space="0" w:color="auto"/>
            <w:left w:val="none" w:sz="0" w:space="0" w:color="auto"/>
            <w:bottom w:val="none" w:sz="0" w:space="0" w:color="auto"/>
            <w:right w:val="none" w:sz="0" w:space="0" w:color="auto"/>
          </w:divBdr>
          <w:divsChild>
            <w:div w:id="597107110">
              <w:marLeft w:val="0"/>
              <w:marRight w:val="0"/>
              <w:marTop w:val="0"/>
              <w:marBottom w:val="0"/>
              <w:divBdr>
                <w:top w:val="none" w:sz="0" w:space="0" w:color="auto"/>
                <w:left w:val="none" w:sz="0" w:space="0" w:color="auto"/>
                <w:bottom w:val="none" w:sz="0" w:space="0" w:color="auto"/>
                <w:right w:val="none" w:sz="0" w:space="0" w:color="auto"/>
              </w:divBdr>
              <w:divsChild>
                <w:div w:id="1690909761">
                  <w:marLeft w:val="0"/>
                  <w:marRight w:val="0"/>
                  <w:marTop w:val="0"/>
                  <w:marBottom w:val="0"/>
                  <w:divBdr>
                    <w:top w:val="none" w:sz="0" w:space="0" w:color="auto"/>
                    <w:left w:val="none" w:sz="0" w:space="0" w:color="auto"/>
                    <w:bottom w:val="none" w:sz="0" w:space="0" w:color="auto"/>
                    <w:right w:val="none" w:sz="0" w:space="0" w:color="auto"/>
                  </w:divBdr>
                  <w:divsChild>
                    <w:div w:id="74700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85781">
      <w:bodyDiv w:val="1"/>
      <w:marLeft w:val="0"/>
      <w:marRight w:val="0"/>
      <w:marTop w:val="0"/>
      <w:marBottom w:val="0"/>
      <w:divBdr>
        <w:top w:val="none" w:sz="0" w:space="0" w:color="auto"/>
        <w:left w:val="none" w:sz="0" w:space="0" w:color="auto"/>
        <w:bottom w:val="none" w:sz="0" w:space="0" w:color="auto"/>
        <w:right w:val="none" w:sz="0" w:space="0" w:color="auto"/>
      </w:divBdr>
      <w:divsChild>
        <w:div w:id="2091581868">
          <w:marLeft w:val="0"/>
          <w:marRight w:val="0"/>
          <w:marTop w:val="0"/>
          <w:marBottom w:val="0"/>
          <w:divBdr>
            <w:top w:val="none" w:sz="0" w:space="0" w:color="auto"/>
            <w:left w:val="none" w:sz="0" w:space="0" w:color="auto"/>
            <w:bottom w:val="none" w:sz="0" w:space="0" w:color="auto"/>
            <w:right w:val="none" w:sz="0" w:space="0" w:color="auto"/>
          </w:divBdr>
          <w:divsChild>
            <w:div w:id="1728648470">
              <w:marLeft w:val="0"/>
              <w:marRight w:val="0"/>
              <w:marTop w:val="0"/>
              <w:marBottom w:val="0"/>
              <w:divBdr>
                <w:top w:val="none" w:sz="0" w:space="0" w:color="auto"/>
                <w:left w:val="none" w:sz="0" w:space="0" w:color="auto"/>
                <w:bottom w:val="none" w:sz="0" w:space="0" w:color="auto"/>
                <w:right w:val="none" w:sz="0" w:space="0" w:color="auto"/>
              </w:divBdr>
              <w:divsChild>
                <w:div w:id="519390979">
                  <w:marLeft w:val="0"/>
                  <w:marRight w:val="0"/>
                  <w:marTop w:val="0"/>
                  <w:marBottom w:val="0"/>
                  <w:divBdr>
                    <w:top w:val="none" w:sz="0" w:space="0" w:color="auto"/>
                    <w:left w:val="none" w:sz="0" w:space="0" w:color="auto"/>
                    <w:bottom w:val="none" w:sz="0" w:space="0" w:color="auto"/>
                    <w:right w:val="none" w:sz="0" w:space="0" w:color="auto"/>
                  </w:divBdr>
                  <w:divsChild>
                    <w:div w:id="57284877">
                      <w:marLeft w:val="0"/>
                      <w:marRight w:val="0"/>
                      <w:marTop w:val="0"/>
                      <w:marBottom w:val="0"/>
                      <w:divBdr>
                        <w:top w:val="none" w:sz="0" w:space="0" w:color="auto"/>
                        <w:left w:val="none" w:sz="0" w:space="0" w:color="auto"/>
                        <w:bottom w:val="none" w:sz="0" w:space="0" w:color="auto"/>
                        <w:right w:val="none" w:sz="0" w:space="0" w:color="auto"/>
                      </w:divBdr>
                      <w:divsChild>
                        <w:div w:id="121846241">
                          <w:marLeft w:val="0"/>
                          <w:marRight w:val="0"/>
                          <w:marTop w:val="0"/>
                          <w:marBottom w:val="0"/>
                          <w:divBdr>
                            <w:top w:val="none" w:sz="0" w:space="0" w:color="auto"/>
                            <w:left w:val="none" w:sz="0" w:space="0" w:color="auto"/>
                            <w:bottom w:val="none" w:sz="0" w:space="0" w:color="auto"/>
                            <w:right w:val="none" w:sz="0" w:space="0" w:color="auto"/>
                          </w:divBdr>
                          <w:divsChild>
                            <w:div w:id="1640720465">
                              <w:marLeft w:val="0"/>
                              <w:marRight w:val="0"/>
                              <w:marTop w:val="0"/>
                              <w:marBottom w:val="0"/>
                              <w:divBdr>
                                <w:top w:val="none" w:sz="0" w:space="0" w:color="auto"/>
                                <w:left w:val="none" w:sz="0" w:space="0" w:color="auto"/>
                                <w:bottom w:val="none" w:sz="0" w:space="0" w:color="auto"/>
                                <w:right w:val="none" w:sz="0" w:space="0" w:color="auto"/>
                              </w:divBdr>
                              <w:divsChild>
                                <w:div w:id="26254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77460">
                          <w:marLeft w:val="0"/>
                          <w:marRight w:val="0"/>
                          <w:marTop w:val="0"/>
                          <w:marBottom w:val="0"/>
                          <w:divBdr>
                            <w:top w:val="none" w:sz="0" w:space="0" w:color="auto"/>
                            <w:left w:val="none" w:sz="0" w:space="0" w:color="auto"/>
                            <w:bottom w:val="none" w:sz="0" w:space="0" w:color="auto"/>
                            <w:right w:val="none" w:sz="0" w:space="0" w:color="auto"/>
                          </w:divBdr>
                          <w:divsChild>
                            <w:div w:id="94710724">
                              <w:marLeft w:val="0"/>
                              <w:marRight w:val="0"/>
                              <w:marTop w:val="0"/>
                              <w:marBottom w:val="0"/>
                              <w:divBdr>
                                <w:top w:val="none" w:sz="0" w:space="0" w:color="auto"/>
                                <w:left w:val="none" w:sz="0" w:space="0" w:color="auto"/>
                                <w:bottom w:val="none" w:sz="0" w:space="0" w:color="auto"/>
                                <w:right w:val="none" w:sz="0" w:space="0" w:color="auto"/>
                              </w:divBdr>
                              <w:divsChild>
                                <w:div w:id="1249651682">
                                  <w:marLeft w:val="0"/>
                                  <w:marRight w:val="0"/>
                                  <w:marTop w:val="0"/>
                                  <w:marBottom w:val="0"/>
                                  <w:divBdr>
                                    <w:top w:val="none" w:sz="0" w:space="0" w:color="auto"/>
                                    <w:left w:val="none" w:sz="0" w:space="0" w:color="auto"/>
                                    <w:bottom w:val="none" w:sz="0" w:space="0" w:color="auto"/>
                                    <w:right w:val="none" w:sz="0" w:space="0" w:color="auto"/>
                                  </w:divBdr>
                                  <w:divsChild>
                                    <w:div w:id="2964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293735">
      <w:bodyDiv w:val="1"/>
      <w:marLeft w:val="0"/>
      <w:marRight w:val="0"/>
      <w:marTop w:val="0"/>
      <w:marBottom w:val="0"/>
      <w:divBdr>
        <w:top w:val="none" w:sz="0" w:space="0" w:color="auto"/>
        <w:left w:val="none" w:sz="0" w:space="0" w:color="auto"/>
        <w:bottom w:val="none" w:sz="0" w:space="0" w:color="auto"/>
        <w:right w:val="none" w:sz="0" w:space="0" w:color="auto"/>
      </w:divBdr>
    </w:div>
    <w:div w:id="941381456">
      <w:bodyDiv w:val="1"/>
      <w:marLeft w:val="0"/>
      <w:marRight w:val="0"/>
      <w:marTop w:val="0"/>
      <w:marBottom w:val="0"/>
      <w:divBdr>
        <w:top w:val="none" w:sz="0" w:space="0" w:color="auto"/>
        <w:left w:val="none" w:sz="0" w:space="0" w:color="auto"/>
        <w:bottom w:val="none" w:sz="0" w:space="0" w:color="auto"/>
        <w:right w:val="none" w:sz="0" w:space="0" w:color="auto"/>
      </w:divBdr>
      <w:divsChild>
        <w:div w:id="973212583">
          <w:marLeft w:val="0"/>
          <w:marRight w:val="0"/>
          <w:marTop w:val="0"/>
          <w:marBottom w:val="0"/>
          <w:divBdr>
            <w:top w:val="none" w:sz="0" w:space="0" w:color="auto"/>
            <w:left w:val="none" w:sz="0" w:space="0" w:color="auto"/>
            <w:bottom w:val="none" w:sz="0" w:space="0" w:color="auto"/>
            <w:right w:val="none" w:sz="0" w:space="0" w:color="auto"/>
          </w:divBdr>
        </w:div>
        <w:div w:id="1991247133">
          <w:marLeft w:val="0"/>
          <w:marRight w:val="0"/>
          <w:marTop w:val="0"/>
          <w:marBottom w:val="0"/>
          <w:divBdr>
            <w:top w:val="none" w:sz="0" w:space="0" w:color="auto"/>
            <w:left w:val="none" w:sz="0" w:space="0" w:color="auto"/>
            <w:bottom w:val="none" w:sz="0" w:space="0" w:color="auto"/>
            <w:right w:val="none" w:sz="0" w:space="0" w:color="auto"/>
          </w:divBdr>
        </w:div>
        <w:div w:id="2056154458">
          <w:marLeft w:val="0"/>
          <w:marRight w:val="0"/>
          <w:marTop w:val="0"/>
          <w:marBottom w:val="0"/>
          <w:divBdr>
            <w:top w:val="none" w:sz="0" w:space="0" w:color="auto"/>
            <w:left w:val="none" w:sz="0" w:space="0" w:color="auto"/>
            <w:bottom w:val="none" w:sz="0" w:space="0" w:color="auto"/>
            <w:right w:val="none" w:sz="0" w:space="0" w:color="auto"/>
          </w:divBdr>
        </w:div>
      </w:divsChild>
    </w:div>
    <w:div w:id="955335556">
      <w:bodyDiv w:val="1"/>
      <w:marLeft w:val="0"/>
      <w:marRight w:val="0"/>
      <w:marTop w:val="0"/>
      <w:marBottom w:val="0"/>
      <w:divBdr>
        <w:top w:val="none" w:sz="0" w:space="0" w:color="auto"/>
        <w:left w:val="none" w:sz="0" w:space="0" w:color="auto"/>
        <w:bottom w:val="none" w:sz="0" w:space="0" w:color="auto"/>
        <w:right w:val="none" w:sz="0" w:space="0" w:color="auto"/>
      </w:divBdr>
      <w:divsChild>
        <w:div w:id="429088606">
          <w:marLeft w:val="0"/>
          <w:marRight w:val="0"/>
          <w:marTop w:val="0"/>
          <w:marBottom w:val="0"/>
          <w:divBdr>
            <w:top w:val="none" w:sz="0" w:space="0" w:color="auto"/>
            <w:left w:val="none" w:sz="0" w:space="0" w:color="auto"/>
            <w:bottom w:val="none" w:sz="0" w:space="0" w:color="auto"/>
            <w:right w:val="none" w:sz="0" w:space="0" w:color="auto"/>
          </w:divBdr>
          <w:divsChild>
            <w:div w:id="786586137">
              <w:marLeft w:val="0"/>
              <w:marRight w:val="0"/>
              <w:marTop w:val="0"/>
              <w:marBottom w:val="0"/>
              <w:divBdr>
                <w:top w:val="none" w:sz="0" w:space="0" w:color="auto"/>
                <w:left w:val="none" w:sz="0" w:space="0" w:color="auto"/>
                <w:bottom w:val="none" w:sz="0" w:space="0" w:color="auto"/>
                <w:right w:val="none" w:sz="0" w:space="0" w:color="auto"/>
              </w:divBdr>
            </w:div>
          </w:divsChild>
        </w:div>
        <w:div w:id="694310334">
          <w:marLeft w:val="0"/>
          <w:marRight w:val="0"/>
          <w:marTop w:val="0"/>
          <w:marBottom w:val="0"/>
          <w:divBdr>
            <w:top w:val="none" w:sz="0" w:space="0" w:color="auto"/>
            <w:left w:val="none" w:sz="0" w:space="0" w:color="auto"/>
            <w:bottom w:val="none" w:sz="0" w:space="0" w:color="auto"/>
            <w:right w:val="none" w:sz="0" w:space="0" w:color="auto"/>
          </w:divBdr>
          <w:divsChild>
            <w:div w:id="967593210">
              <w:marLeft w:val="0"/>
              <w:marRight w:val="0"/>
              <w:marTop w:val="0"/>
              <w:marBottom w:val="0"/>
              <w:divBdr>
                <w:top w:val="none" w:sz="0" w:space="0" w:color="auto"/>
                <w:left w:val="none" w:sz="0" w:space="0" w:color="auto"/>
                <w:bottom w:val="none" w:sz="0" w:space="0" w:color="auto"/>
                <w:right w:val="none" w:sz="0" w:space="0" w:color="auto"/>
              </w:divBdr>
            </w:div>
          </w:divsChild>
        </w:div>
        <w:div w:id="1076051930">
          <w:marLeft w:val="0"/>
          <w:marRight w:val="0"/>
          <w:marTop w:val="0"/>
          <w:marBottom w:val="0"/>
          <w:divBdr>
            <w:top w:val="none" w:sz="0" w:space="0" w:color="auto"/>
            <w:left w:val="none" w:sz="0" w:space="0" w:color="auto"/>
            <w:bottom w:val="none" w:sz="0" w:space="0" w:color="auto"/>
            <w:right w:val="none" w:sz="0" w:space="0" w:color="auto"/>
          </w:divBdr>
          <w:divsChild>
            <w:div w:id="1404569148">
              <w:marLeft w:val="0"/>
              <w:marRight w:val="0"/>
              <w:marTop w:val="0"/>
              <w:marBottom w:val="0"/>
              <w:divBdr>
                <w:top w:val="none" w:sz="0" w:space="0" w:color="auto"/>
                <w:left w:val="none" w:sz="0" w:space="0" w:color="auto"/>
                <w:bottom w:val="none" w:sz="0" w:space="0" w:color="auto"/>
                <w:right w:val="none" w:sz="0" w:space="0" w:color="auto"/>
              </w:divBdr>
            </w:div>
          </w:divsChild>
        </w:div>
        <w:div w:id="1691102891">
          <w:marLeft w:val="0"/>
          <w:marRight w:val="0"/>
          <w:marTop w:val="0"/>
          <w:marBottom w:val="0"/>
          <w:divBdr>
            <w:top w:val="none" w:sz="0" w:space="0" w:color="auto"/>
            <w:left w:val="none" w:sz="0" w:space="0" w:color="auto"/>
            <w:bottom w:val="none" w:sz="0" w:space="0" w:color="auto"/>
            <w:right w:val="none" w:sz="0" w:space="0" w:color="auto"/>
          </w:divBdr>
          <w:divsChild>
            <w:div w:id="121172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08560">
      <w:bodyDiv w:val="1"/>
      <w:marLeft w:val="0"/>
      <w:marRight w:val="0"/>
      <w:marTop w:val="0"/>
      <w:marBottom w:val="0"/>
      <w:divBdr>
        <w:top w:val="none" w:sz="0" w:space="0" w:color="auto"/>
        <w:left w:val="none" w:sz="0" w:space="0" w:color="auto"/>
        <w:bottom w:val="none" w:sz="0" w:space="0" w:color="auto"/>
        <w:right w:val="none" w:sz="0" w:space="0" w:color="auto"/>
      </w:divBdr>
    </w:div>
    <w:div w:id="1062755505">
      <w:bodyDiv w:val="1"/>
      <w:marLeft w:val="0"/>
      <w:marRight w:val="0"/>
      <w:marTop w:val="0"/>
      <w:marBottom w:val="0"/>
      <w:divBdr>
        <w:top w:val="none" w:sz="0" w:space="0" w:color="auto"/>
        <w:left w:val="none" w:sz="0" w:space="0" w:color="auto"/>
        <w:bottom w:val="none" w:sz="0" w:space="0" w:color="auto"/>
        <w:right w:val="none" w:sz="0" w:space="0" w:color="auto"/>
      </w:divBdr>
      <w:divsChild>
        <w:div w:id="2056001509">
          <w:marLeft w:val="0"/>
          <w:marRight w:val="0"/>
          <w:marTop w:val="0"/>
          <w:marBottom w:val="0"/>
          <w:divBdr>
            <w:top w:val="single" w:sz="2" w:space="0" w:color="auto"/>
            <w:left w:val="single" w:sz="2" w:space="0" w:color="auto"/>
            <w:bottom w:val="single" w:sz="2" w:space="0" w:color="auto"/>
            <w:right w:val="single" w:sz="2" w:space="0" w:color="auto"/>
          </w:divBdr>
          <w:divsChild>
            <w:div w:id="2020427087">
              <w:marLeft w:val="0"/>
              <w:marRight w:val="0"/>
              <w:marTop w:val="0"/>
              <w:marBottom w:val="0"/>
              <w:divBdr>
                <w:top w:val="single" w:sz="2" w:space="0" w:color="auto"/>
                <w:left w:val="single" w:sz="2" w:space="0" w:color="auto"/>
                <w:bottom w:val="single" w:sz="2" w:space="0" w:color="auto"/>
                <w:right w:val="single" w:sz="2" w:space="0" w:color="auto"/>
              </w:divBdr>
              <w:divsChild>
                <w:div w:id="1536575403">
                  <w:marLeft w:val="0"/>
                  <w:marRight w:val="0"/>
                  <w:marTop w:val="0"/>
                  <w:marBottom w:val="0"/>
                  <w:divBdr>
                    <w:top w:val="single" w:sz="2" w:space="0" w:color="auto"/>
                    <w:left w:val="single" w:sz="2" w:space="0" w:color="auto"/>
                    <w:bottom w:val="single" w:sz="2" w:space="0" w:color="auto"/>
                    <w:right w:val="single" w:sz="2" w:space="0" w:color="auto"/>
                  </w:divBdr>
                  <w:divsChild>
                    <w:div w:id="1095008170">
                      <w:marLeft w:val="0"/>
                      <w:marRight w:val="0"/>
                      <w:marTop w:val="0"/>
                      <w:marBottom w:val="0"/>
                      <w:divBdr>
                        <w:top w:val="single" w:sz="2" w:space="0" w:color="auto"/>
                        <w:left w:val="single" w:sz="2" w:space="0" w:color="auto"/>
                        <w:bottom w:val="single" w:sz="2" w:space="0" w:color="auto"/>
                        <w:right w:val="single" w:sz="2" w:space="0" w:color="auto"/>
                      </w:divBdr>
                      <w:divsChild>
                        <w:div w:id="538201599">
                          <w:marLeft w:val="0"/>
                          <w:marRight w:val="0"/>
                          <w:marTop w:val="0"/>
                          <w:marBottom w:val="0"/>
                          <w:divBdr>
                            <w:top w:val="single" w:sz="2" w:space="0" w:color="auto"/>
                            <w:left w:val="single" w:sz="2" w:space="0" w:color="auto"/>
                            <w:bottom w:val="single" w:sz="2" w:space="0" w:color="auto"/>
                            <w:right w:val="single" w:sz="2" w:space="0" w:color="auto"/>
                          </w:divBdr>
                          <w:divsChild>
                            <w:div w:id="1125855196">
                              <w:marLeft w:val="0"/>
                              <w:marRight w:val="0"/>
                              <w:marTop w:val="0"/>
                              <w:marBottom w:val="0"/>
                              <w:divBdr>
                                <w:top w:val="single" w:sz="2" w:space="0" w:color="auto"/>
                                <w:left w:val="single" w:sz="2" w:space="0" w:color="auto"/>
                                <w:bottom w:val="single" w:sz="2" w:space="0" w:color="auto"/>
                                <w:right w:val="single" w:sz="2" w:space="0" w:color="auto"/>
                              </w:divBdr>
                              <w:divsChild>
                                <w:div w:id="1238785442">
                                  <w:marLeft w:val="0"/>
                                  <w:marRight w:val="0"/>
                                  <w:marTop w:val="0"/>
                                  <w:marBottom w:val="0"/>
                                  <w:divBdr>
                                    <w:top w:val="single" w:sz="2" w:space="2" w:color="auto"/>
                                    <w:left w:val="single" w:sz="2" w:space="0" w:color="auto"/>
                                    <w:bottom w:val="single" w:sz="2" w:space="0" w:color="auto"/>
                                    <w:right w:val="single" w:sz="2" w:space="0" w:color="auto"/>
                                  </w:divBdr>
                                  <w:divsChild>
                                    <w:div w:id="20968960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110780530">
      <w:bodyDiv w:val="1"/>
      <w:marLeft w:val="0"/>
      <w:marRight w:val="0"/>
      <w:marTop w:val="0"/>
      <w:marBottom w:val="0"/>
      <w:divBdr>
        <w:top w:val="none" w:sz="0" w:space="0" w:color="auto"/>
        <w:left w:val="none" w:sz="0" w:space="0" w:color="auto"/>
        <w:bottom w:val="none" w:sz="0" w:space="0" w:color="auto"/>
        <w:right w:val="none" w:sz="0" w:space="0" w:color="auto"/>
      </w:divBdr>
      <w:divsChild>
        <w:div w:id="525407392">
          <w:marLeft w:val="0"/>
          <w:marRight w:val="0"/>
          <w:marTop w:val="0"/>
          <w:marBottom w:val="0"/>
          <w:divBdr>
            <w:top w:val="none" w:sz="0" w:space="0" w:color="auto"/>
            <w:left w:val="none" w:sz="0" w:space="0" w:color="auto"/>
            <w:bottom w:val="none" w:sz="0" w:space="0" w:color="auto"/>
            <w:right w:val="none" w:sz="0" w:space="0" w:color="auto"/>
          </w:divBdr>
          <w:divsChild>
            <w:div w:id="1890460295">
              <w:marLeft w:val="0"/>
              <w:marRight w:val="0"/>
              <w:marTop w:val="0"/>
              <w:marBottom w:val="0"/>
              <w:divBdr>
                <w:top w:val="none" w:sz="0" w:space="0" w:color="auto"/>
                <w:left w:val="none" w:sz="0" w:space="0" w:color="auto"/>
                <w:bottom w:val="none" w:sz="0" w:space="0" w:color="auto"/>
                <w:right w:val="none" w:sz="0" w:space="0" w:color="auto"/>
              </w:divBdr>
              <w:divsChild>
                <w:div w:id="1959681794">
                  <w:marLeft w:val="0"/>
                  <w:marRight w:val="0"/>
                  <w:marTop w:val="0"/>
                  <w:marBottom w:val="0"/>
                  <w:divBdr>
                    <w:top w:val="none" w:sz="0" w:space="0" w:color="auto"/>
                    <w:left w:val="none" w:sz="0" w:space="0" w:color="auto"/>
                    <w:bottom w:val="none" w:sz="0" w:space="0" w:color="auto"/>
                    <w:right w:val="none" w:sz="0" w:space="0" w:color="auto"/>
                  </w:divBdr>
                  <w:divsChild>
                    <w:div w:id="1787456839">
                      <w:marLeft w:val="0"/>
                      <w:marRight w:val="0"/>
                      <w:marTop w:val="0"/>
                      <w:marBottom w:val="0"/>
                      <w:divBdr>
                        <w:top w:val="none" w:sz="0" w:space="0" w:color="auto"/>
                        <w:left w:val="none" w:sz="0" w:space="0" w:color="auto"/>
                        <w:bottom w:val="none" w:sz="0" w:space="0" w:color="auto"/>
                        <w:right w:val="none" w:sz="0" w:space="0" w:color="auto"/>
                      </w:divBdr>
                      <w:divsChild>
                        <w:div w:id="831675992">
                          <w:marLeft w:val="0"/>
                          <w:marRight w:val="0"/>
                          <w:marTop w:val="0"/>
                          <w:marBottom w:val="0"/>
                          <w:divBdr>
                            <w:top w:val="none" w:sz="0" w:space="0" w:color="auto"/>
                            <w:left w:val="none" w:sz="0" w:space="0" w:color="auto"/>
                            <w:bottom w:val="none" w:sz="0" w:space="0" w:color="auto"/>
                            <w:right w:val="none" w:sz="0" w:space="0" w:color="auto"/>
                          </w:divBdr>
                          <w:divsChild>
                            <w:div w:id="650906072">
                              <w:marLeft w:val="0"/>
                              <w:marRight w:val="0"/>
                              <w:marTop w:val="0"/>
                              <w:marBottom w:val="0"/>
                              <w:divBdr>
                                <w:top w:val="none" w:sz="0" w:space="0" w:color="auto"/>
                                <w:left w:val="none" w:sz="0" w:space="0" w:color="auto"/>
                                <w:bottom w:val="none" w:sz="0" w:space="0" w:color="auto"/>
                                <w:right w:val="none" w:sz="0" w:space="0" w:color="auto"/>
                              </w:divBdr>
                              <w:divsChild>
                                <w:div w:id="1703824270">
                                  <w:marLeft w:val="0"/>
                                  <w:marRight w:val="0"/>
                                  <w:marTop w:val="0"/>
                                  <w:marBottom w:val="0"/>
                                  <w:divBdr>
                                    <w:top w:val="none" w:sz="0" w:space="0" w:color="auto"/>
                                    <w:left w:val="none" w:sz="0" w:space="0" w:color="auto"/>
                                    <w:bottom w:val="none" w:sz="0" w:space="0" w:color="auto"/>
                                    <w:right w:val="none" w:sz="0" w:space="0" w:color="auto"/>
                                  </w:divBdr>
                                  <w:divsChild>
                                    <w:div w:id="19744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163131">
      <w:bodyDiv w:val="1"/>
      <w:marLeft w:val="0"/>
      <w:marRight w:val="0"/>
      <w:marTop w:val="0"/>
      <w:marBottom w:val="0"/>
      <w:divBdr>
        <w:top w:val="none" w:sz="0" w:space="0" w:color="auto"/>
        <w:left w:val="none" w:sz="0" w:space="0" w:color="auto"/>
        <w:bottom w:val="none" w:sz="0" w:space="0" w:color="auto"/>
        <w:right w:val="none" w:sz="0" w:space="0" w:color="auto"/>
      </w:divBdr>
      <w:divsChild>
        <w:div w:id="769659930">
          <w:marLeft w:val="0"/>
          <w:marRight w:val="0"/>
          <w:marTop w:val="0"/>
          <w:marBottom w:val="0"/>
          <w:divBdr>
            <w:top w:val="none" w:sz="0" w:space="0" w:color="auto"/>
            <w:left w:val="none" w:sz="0" w:space="0" w:color="auto"/>
            <w:bottom w:val="none" w:sz="0" w:space="0" w:color="auto"/>
            <w:right w:val="none" w:sz="0" w:space="0" w:color="auto"/>
          </w:divBdr>
        </w:div>
        <w:div w:id="784738802">
          <w:marLeft w:val="0"/>
          <w:marRight w:val="0"/>
          <w:marTop w:val="0"/>
          <w:marBottom w:val="0"/>
          <w:divBdr>
            <w:top w:val="none" w:sz="0" w:space="0" w:color="auto"/>
            <w:left w:val="none" w:sz="0" w:space="0" w:color="auto"/>
            <w:bottom w:val="none" w:sz="0" w:space="0" w:color="auto"/>
            <w:right w:val="none" w:sz="0" w:space="0" w:color="auto"/>
          </w:divBdr>
        </w:div>
        <w:div w:id="894655875">
          <w:marLeft w:val="0"/>
          <w:marRight w:val="0"/>
          <w:marTop w:val="0"/>
          <w:marBottom w:val="0"/>
          <w:divBdr>
            <w:top w:val="none" w:sz="0" w:space="0" w:color="auto"/>
            <w:left w:val="none" w:sz="0" w:space="0" w:color="auto"/>
            <w:bottom w:val="none" w:sz="0" w:space="0" w:color="auto"/>
            <w:right w:val="none" w:sz="0" w:space="0" w:color="auto"/>
          </w:divBdr>
        </w:div>
        <w:div w:id="1278293945">
          <w:marLeft w:val="0"/>
          <w:marRight w:val="0"/>
          <w:marTop w:val="0"/>
          <w:marBottom w:val="0"/>
          <w:divBdr>
            <w:top w:val="none" w:sz="0" w:space="0" w:color="auto"/>
            <w:left w:val="none" w:sz="0" w:space="0" w:color="auto"/>
            <w:bottom w:val="none" w:sz="0" w:space="0" w:color="auto"/>
            <w:right w:val="none" w:sz="0" w:space="0" w:color="auto"/>
          </w:divBdr>
        </w:div>
        <w:div w:id="1297838432">
          <w:marLeft w:val="0"/>
          <w:marRight w:val="0"/>
          <w:marTop w:val="0"/>
          <w:marBottom w:val="0"/>
          <w:divBdr>
            <w:top w:val="none" w:sz="0" w:space="0" w:color="auto"/>
            <w:left w:val="none" w:sz="0" w:space="0" w:color="auto"/>
            <w:bottom w:val="none" w:sz="0" w:space="0" w:color="auto"/>
            <w:right w:val="none" w:sz="0" w:space="0" w:color="auto"/>
          </w:divBdr>
        </w:div>
        <w:div w:id="1561817700">
          <w:marLeft w:val="0"/>
          <w:marRight w:val="0"/>
          <w:marTop w:val="0"/>
          <w:marBottom w:val="0"/>
          <w:divBdr>
            <w:top w:val="none" w:sz="0" w:space="0" w:color="auto"/>
            <w:left w:val="none" w:sz="0" w:space="0" w:color="auto"/>
            <w:bottom w:val="none" w:sz="0" w:space="0" w:color="auto"/>
            <w:right w:val="none" w:sz="0" w:space="0" w:color="auto"/>
          </w:divBdr>
        </w:div>
        <w:div w:id="1701512769">
          <w:marLeft w:val="0"/>
          <w:marRight w:val="0"/>
          <w:marTop w:val="0"/>
          <w:marBottom w:val="0"/>
          <w:divBdr>
            <w:top w:val="none" w:sz="0" w:space="0" w:color="auto"/>
            <w:left w:val="none" w:sz="0" w:space="0" w:color="auto"/>
            <w:bottom w:val="none" w:sz="0" w:space="0" w:color="auto"/>
            <w:right w:val="none" w:sz="0" w:space="0" w:color="auto"/>
          </w:divBdr>
        </w:div>
      </w:divsChild>
    </w:div>
    <w:div w:id="1134639323">
      <w:bodyDiv w:val="1"/>
      <w:marLeft w:val="0"/>
      <w:marRight w:val="0"/>
      <w:marTop w:val="0"/>
      <w:marBottom w:val="0"/>
      <w:divBdr>
        <w:top w:val="none" w:sz="0" w:space="0" w:color="auto"/>
        <w:left w:val="none" w:sz="0" w:space="0" w:color="auto"/>
        <w:bottom w:val="none" w:sz="0" w:space="0" w:color="auto"/>
        <w:right w:val="none" w:sz="0" w:space="0" w:color="auto"/>
      </w:divBdr>
    </w:div>
    <w:div w:id="1135946947">
      <w:bodyDiv w:val="1"/>
      <w:marLeft w:val="0"/>
      <w:marRight w:val="0"/>
      <w:marTop w:val="0"/>
      <w:marBottom w:val="0"/>
      <w:divBdr>
        <w:top w:val="none" w:sz="0" w:space="0" w:color="auto"/>
        <w:left w:val="none" w:sz="0" w:space="0" w:color="auto"/>
        <w:bottom w:val="none" w:sz="0" w:space="0" w:color="auto"/>
        <w:right w:val="none" w:sz="0" w:space="0" w:color="auto"/>
      </w:divBdr>
    </w:div>
    <w:div w:id="1159341749">
      <w:bodyDiv w:val="1"/>
      <w:marLeft w:val="0"/>
      <w:marRight w:val="0"/>
      <w:marTop w:val="0"/>
      <w:marBottom w:val="0"/>
      <w:divBdr>
        <w:top w:val="none" w:sz="0" w:space="0" w:color="auto"/>
        <w:left w:val="none" w:sz="0" w:space="0" w:color="auto"/>
        <w:bottom w:val="none" w:sz="0" w:space="0" w:color="auto"/>
        <w:right w:val="none" w:sz="0" w:space="0" w:color="auto"/>
      </w:divBdr>
    </w:div>
    <w:div w:id="1230462569">
      <w:bodyDiv w:val="1"/>
      <w:marLeft w:val="0"/>
      <w:marRight w:val="0"/>
      <w:marTop w:val="0"/>
      <w:marBottom w:val="0"/>
      <w:divBdr>
        <w:top w:val="none" w:sz="0" w:space="0" w:color="auto"/>
        <w:left w:val="none" w:sz="0" w:space="0" w:color="auto"/>
        <w:bottom w:val="none" w:sz="0" w:space="0" w:color="auto"/>
        <w:right w:val="none" w:sz="0" w:space="0" w:color="auto"/>
      </w:divBdr>
    </w:div>
    <w:div w:id="1231816998">
      <w:bodyDiv w:val="1"/>
      <w:marLeft w:val="0"/>
      <w:marRight w:val="0"/>
      <w:marTop w:val="0"/>
      <w:marBottom w:val="0"/>
      <w:divBdr>
        <w:top w:val="none" w:sz="0" w:space="0" w:color="auto"/>
        <w:left w:val="none" w:sz="0" w:space="0" w:color="auto"/>
        <w:bottom w:val="none" w:sz="0" w:space="0" w:color="auto"/>
        <w:right w:val="none" w:sz="0" w:space="0" w:color="auto"/>
      </w:divBdr>
    </w:div>
    <w:div w:id="1266157661">
      <w:bodyDiv w:val="1"/>
      <w:marLeft w:val="0"/>
      <w:marRight w:val="0"/>
      <w:marTop w:val="0"/>
      <w:marBottom w:val="0"/>
      <w:divBdr>
        <w:top w:val="none" w:sz="0" w:space="0" w:color="auto"/>
        <w:left w:val="none" w:sz="0" w:space="0" w:color="auto"/>
        <w:bottom w:val="none" w:sz="0" w:space="0" w:color="auto"/>
        <w:right w:val="none" w:sz="0" w:space="0" w:color="auto"/>
      </w:divBdr>
    </w:div>
    <w:div w:id="1274286281">
      <w:bodyDiv w:val="1"/>
      <w:marLeft w:val="0"/>
      <w:marRight w:val="0"/>
      <w:marTop w:val="0"/>
      <w:marBottom w:val="0"/>
      <w:divBdr>
        <w:top w:val="none" w:sz="0" w:space="0" w:color="auto"/>
        <w:left w:val="none" w:sz="0" w:space="0" w:color="auto"/>
        <w:bottom w:val="none" w:sz="0" w:space="0" w:color="auto"/>
        <w:right w:val="none" w:sz="0" w:space="0" w:color="auto"/>
      </w:divBdr>
      <w:divsChild>
        <w:div w:id="209806131">
          <w:marLeft w:val="0"/>
          <w:marRight w:val="0"/>
          <w:marTop w:val="0"/>
          <w:marBottom w:val="0"/>
          <w:divBdr>
            <w:top w:val="none" w:sz="0" w:space="0" w:color="auto"/>
            <w:left w:val="none" w:sz="0" w:space="0" w:color="auto"/>
            <w:bottom w:val="none" w:sz="0" w:space="0" w:color="auto"/>
            <w:right w:val="none" w:sz="0" w:space="0" w:color="auto"/>
          </w:divBdr>
          <w:divsChild>
            <w:div w:id="1583682378">
              <w:marLeft w:val="0"/>
              <w:marRight w:val="0"/>
              <w:marTop w:val="0"/>
              <w:marBottom w:val="0"/>
              <w:divBdr>
                <w:top w:val="none" w:sz="0" w:space="0" w:color="auto"/>
                <w:left w:val="none" w:sz="0" w:space="0" w:color="auto"/>
                <w:bottom w:val="none" w:sz="0" w:space="0" w:color="auto"/>
                <w:right w:val="none" w:sz="0" w:space="0" w:color="auto"/>
              </w:divBdr>
              <w:divsChild>
                <w:div w:id="876968604">
                  <w:marLeft w:val="0"/>
                  <w:marRight w:val="0"/>
                  <w:marTop w:val="0"/>
                  <w:marBottom w:val="0"/>
                  <w:divBdr>
                    <w:top w:val="none" w:sz="0" w:space="0" w:color="auto"/>
                    <w:left w:val="none" w:sz="0" w:space="0" w:color="auto"/>
                    <w:bottom w:val="none" w:sz="0" w:space="0" w:color="auto"/>
                    <w:right w:val="none" w:sz="0" w:space="0" w:color="auto"/>
                  </w:divBdr>
                  <w:divsChild>
                    <w:div w:id="156336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312131">
      <w:bodyDiv w:val="1"/>
      <w:marLeft w:val="0"/>
      <w:marRight w:val="0"/>
      <w:marTop w:val="0"/>
      <w:marBottom w:val="0"/>
      <w:divBdr>
        <w:top w:val="none" w:sz="0" w:space="0" w:color="auto"/>
        <w:left w:val="none" w:sz="0" w:space="0" w:color="auto"/>
        <w:bottom w:val="none" w:sz="0" w:space="0" w:color="auto"/>
        <w:right w:val="none" w:sz="0" w:space="0" w:color="auto"/>
      </w:divBdr>
    </w:div>
    <w:div w:id="1290739715">
      <w:bodyDiv w:val="1"/>
      <w:marLeft w:val="0"/>
      <w:marRight w:val="0"/>
      <w:marTop w:val="0"/>
      <w:marBottom w:val="0"/>
      <w:divBdr>
        <w:top w:val="none" w:sz="0" w:space="0" w:color="auto"/>
        <w:left w:val="none" w:sz="0" w:space="0" w:color="auto"/>
        <w:bottom w:val="none" w:sz="0" w:space="0" w:color="auto"/>
        <w:right w:val="none" w:sz="0" w:space="0" w:color="auto"/>
      </w:divBdr>
    </w:div>
    <w:div w:id="1322000261">
      <w:bodyDiv w:val="1"/>
      <w:marLeft w:val="0"/>
      <w:marRight w:val="0"/>
      <w:marTop w:val="0"/>
      <w:marBottom w:val="0"/>
      <w:divBdr>
        <w:top w:val="none" w:sz="0" w:space="0" w:color="auto"/>
        <w:left w:val="none" w:sz="0" w:space="0" w:color="auto"/>
        <w:bottom w:val="none" w:sz="0" w:space="0" w:color="auto"/>
        <w:right w:val="none" w:sz="0" w:space="0" w:color="auto"/>
      </w:divBdr>
    </w:div>
    <w:div w:id="1348412624">
      <w:bodyDiv w:val="1"/>
      <w:marLeft w:val="0"/>
      <w:marRight w:val="0"/>
      <w:marTop w:val="0"/>
      <w:marBottom w:val="0"/>
      <w:divBdr>
        <w:top w:val="none" w:sz="0" w:space="0" w:color="auto"/>
        <w:left w:val="none" w:sz="0" w:space="0" w:color="auto"/>
        <w:bottom w:val="none" w:sz="0" w:space="0" w:color="auto"/>
        <w:right w:val="none" w:sz="0" w:space="0" w:color="auto"/>
      </w:divBdr>
      <w:divsChild>
        <w:div w:id="445126439">
          <w:marLeft w:val="0"/>
          <w:marRight w:val="0"/>
          <w:marTop w:val="0"/>
          <w:marBottom w:val="0"/>
          <w:divBdr>
            <w:top w:val="none" w:sz="0" w:space="0" w:color="auto"/>
            <w:left w:val="none" w:sz="0" w:space="0" w:color="auto"/>
            <w:bottom w:val="none" w:sz="0" w:space="0" w:color="auto"/>
            <w:right w:val="none" w:sz="0" w:space="0" w:color="auto"/>
          </w:divBdr>
          <w:divsChild>
            <w:div w:id="1188257449">
              <w:marLeft w:val="0"/>
              <w:marRight w:val="0"/>
              <w:marTop w:val="0"/>
              <w:marBottom w:val="0"/>
              <w:divBdr>
                <w:top w:val="none" w:sz="0" w:space="0" w:color="auto"/>
                <w:left w:val="none" w:sz="0" w:space="0" w:color="auto"/>
                <w:bottom w:val="none" w:sz="0" w:space="0" w:color="auto"/>
                <w:right w:val="none" w:sz="0" w:space="0" w:color="auto"/>
              </w:divBdr>
              <w:divsChild>
                <w:div w:id="482696701">
                  <w:marLeft w:val="0"/>
                  <w:marRight w:val="0"/>
                  <w:marTop w:val="0"/>
                  <w:marBottom w:val="0"/>
                  <w:divBdr>
                    <w:top w:val="none" w:sz="0" w:space="0" w:color="auto"/>
                    <w:left w:val="none" w:sz="0" w:space="0" w:color="auto"/>
                    <w:bottom w:val="none" w:sz="0" w:space="0" w:color="auto"/>
                    <w:right w:val="none" w:sz="0" w:space="0" w:color="auto"/>
                  </w:divBdr>
                  <w:divsChild>
                    <w:div w:id="1684698858">
                      <w:marLeft w:val="0"/>
                      <w:marRight w:val="0"/>
                      <w:marTop w:val="0"/>
                      <w:marBottom w:val="0"/>
                      <w:divBdr>
                        <w:top w:val="none" w:sz="0" w:space="0" w:color="auto"/>
                        <w:left w:val="none" w:sz="0" w:space="0" w:color="auto"/>
                        <w:bottom w:val="none" w:sz="0" w:space="0" w:color="auto"/>
                        <w:right w:val="none" w:sz="0" w:space="0" w:color="auto"/>
                      </w:divBdr>
                      <w:divsChild>
                        <w:div w:id="775835593">
                          <w:marLeft w:val="0"/>
                          <w:marRight w:val="0"/>
                          <w:marTop w:val="0"/>
                          <w:marBottom w:val="0"/>
                          <w:divBdr>
                            <w:top w:val="none" w:sz="0" w:space="0" w:color="auto"/>
                            <w:left w:val="none" w:sz="0" w:space="0" w:color="auto"/>
                            <w:bottom w:val="none" w:sz="0" w:space="0" w:color="auto"/>
                            <w:right w:val="none" w:sz="0" w:space="0" w:color="auto"/>
                          </w:divBdr>
                          <w:divsChild>
                            <w:div w:id="722407850">
                              <w:marLeft w:val="0"/>
                              <w:marRight w:val="0"/>
                              <w:marTop w:val="0"/>
                              <w:marBottom w:val="0"/>
                              <w:divBdr>
                                <w:top w:val="none" w:sz="0" w:space="0" w:color="auto"/>
                                <w:left w:val="none" w:sz="0" w:space="0" w:color="auto"/>
                                <w:bottom w:val="none" w:sz="0" w:space="0" w:color="auto"/>
                                <w:right w:val="none" w:sz="0" w:space="0" w:color="auto"/>
                              </w:divBdr>
                              <w:divsChild>
                                <w:div w:id="8808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940817">
                          <w:marLeft w:val="0"/>
                          <w:marRight w:val="0"/>
                          <w:marTop w:val="0"/>
                          <w:marBottom w:val="0"/>
                          <w:divBdr>
                            <w:top w:val="none" w:sz="0" w:space="0" w:color="auto"/>
                            <w:left w:val="none" w:sz="0" w:space="0" w:color="auto"/>
                            <w:bottom w:val="none" w:sz="0" w:space="0" w:color="auto"/>
                            <w:right w:val="none" w:sz="0" w:space="0" w:color="auto"/>
                          </w:divBdr>
                          <w:divsChild>
                            <w:div w:id="1461344242">
                              <w:marLeft w:val="0"/>
                              <w:marRight w:val="0"/>
                              <w:marTop w:val="0"/>
                              <w:marBottom w:val="0"/>
                              <w:divBdr>
                                <w:top w:val="none" w:sz="0" w:space="0" w:color="auto"/>
                                <w:left w:val="none" w:sz="0" w:space="0" w:color="auto"/>
                                <w:bottom w:val="none" w:sz="0" w:space="0" w:color="auto"/>
                                <w:right w:val="none" w:sz="0" w:space="0" w:color="auto"/>
                              </w:divBdr>
                              <w:divsChild>
                                <w:div w:id="529340106">
                                  <w:marLeft w:val="0"/>
                                  <w:marRight w:val="0"/>
                                  <w:marTop w:val="0"/>
                                  <w:marBottom w:val="0"/>
                                  <w:divBdr>
                                    <w:top w:val="none" w:sz="0" w:space="0" w:color="auto"/>
                                    <w:left w:val="none" w:sz="0" w:space="0" w:color="auto"/>
                                    <w:bottom w:val="none" w:sz="0" w:space="0" w:color="auto"/>
                                    <w:right w:val="none" w:sz="0" w:space="0" w:color="auto"/>
                                  </w:divBdr>
                                  <w:divsChild>
                                    <w:div w:id="7146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4791216">
      <w:bodyDiv w:val="1"/>
      <w:marLeft w:val="0"/>
      <w:marRight w:val="0"/>
      <w:marTop w:val="0"/>
      <w:marBottom w:val="0"/>
      <w:divBdr>
        <w:top w:val="none" w:sz="0" w:space="0" w:color="auto"/>
        <w:left w:val="none" w:sz="0" w:space="0" w:color="auto"/>
        <w:bottom w:val="none" w:sz="0" w:space="0" w:color="auto"/>
        <w:right w:val="none" w:sz="0" w:space="0" w:color="auto"/>
      </w:divBdr>
      <w:divsChild>
        <w:div w:id="339240372">
          <w:marLeft w:val="0"/>
          <w:marRight w:val="0"/>
          <w:marTop w:val="0"/>
          <w:marBottom w:val="0"/>
          <w:divBdr>
            <w:top w:val="none" w:sz="0" w:space="0" w:color="auto"/>
            <w:left w:val="none" w:sz="0" w:space="0" w:color="auto"/>
            <w:bottom w:val="none" w:sz="0" w:space="0" w:color="auto"/>
            <w:right w:val="none" w:sz="0" w:space="0" w:color="auto"/>
          </w:divBdr>
          <w:divsChild>
            <w:div w:id="1630818120">
              <w:marLeft w:val="0"/>
              <w:marRight w:val="0"/>
              <w:marTop w:val="0"/>
              <w:marBottom w:val="0"/>
              <w:divBdr>
                <w:top w:val="none" w:sz="0" w:space="0" w:color="auto"/>
                <w:left w:val="none" w:sz="0" w:space="0" w:color="auto"/>
                <w:bottom w:val="none" w:sz="0" w:space="0" w:color="auto"/>
                <w:right w:val="none" w:sz="0" w:space="0" w:color="auto"/>
              </w:divBdr>
            </w:div>
          </w:divsChild>
        </w:div>
        <w:div w:id="362707129">
          <w:marLeft w:val="0"/>
          <w:marRight w:val="0"/>
          <w:marTop w:val="0"/>
          <w:marBottom w:val="0"/>
          <w:divBdr>
            <w:top w:val="none" w:sz="0" w:space="0" w:color="auto"/>
            <w:left w:val="none" w:sz="0" w:space="0" w:color="auto"/>
            <w:bottom w:val="none" w:sz="0" w:space="0" w:color="auto"/>
            <w:right w:val="none" w:sz="0" w:space="0" w:color="auto"/>
          </w:divBdr>
          <w:divsChild>
            <w:div w:id="114953808">
              <w:marLeft w:val="0"/>
              <w:marRight w:val="0"/>
              <w:marTop w:val="0"/>
              <w:marBottom w:val="0"/>
              <w:divBdr>
                <w:top w:val="none" w:sz="0" w:space="0" w:color="auto"/>
                <w:left w:val="none" w:sz="0" w:space="0" w:color="auto"/>
                <w:bottom w:val="none" w:sz="0" w:space="0" w:color="auto"/>
                <w:right w:val="none" w:sz="0" w:space="0" w:color="auto"/>
              </w:divBdr>
            </w:div>
          </w:divsChild>
        </w:div>
        <w:div w:id="733814867">
          <w:marLeft w:val="0"/>
          <w:marRight w:val="0"/>
          <w:marTop w:val="0"/>
          <w:marBottom w:val="0"/>
          <w:divBdr>
            <w:top w:val="none" w:sz="0" w:space="0" w:color="auto"/>
            <w:left w:val="none" w:sz="0" w:space="0" w:color="auto"/>
            <w:bottom w:val="none" w:sz="0" w:space="0" w:color="auto"/>
            <w:right w:val="none" w:sz="0" w:space="0" w:color="auto"/>
          </w:divBdr>
          <w:divsChild>
            <w:div w:id="1464037405">
              <w:marLeft w:val="0"/>
              <w:marRight w:val="0"/>
              <w:marTop w:val="0"/>
              <w:marBottom w:val="0"/>
              <w:divBdr>
                <w:top w:val="none" w:sz="0" w:space="0" w:color="auto"/>
                <w:left w:val="none" w:sz="0" w:space="0" w:color="auto"/>
                <w:bottom w:val="none" w:sz="0" w:space="0" w:color="auto"/>
                <w:right w:val="none" w:sz="0" w:space="0" w:color="auto"/>
              </w:divBdr>
            </w:div>
          </w:divsChild>
        </w:div>
        <w:div w:id="738753492">
          <w:marLeft w:val="0"/>
          <w:marRight w:val="0"/>
          <w:marTop w:val="0"/>
          <w:marBottom w:val="0"/>
          <w:divBdr>
            <w:top w:val="none" w:sz="0" w:space="0" w:color="auto"/>
            <w:left w:val="none" w:sz="0" w:space="0" w:color="auto"/>
            <w:bottom w:val="none" w:sz="0" w:space="0" w:color="auto"/>
            <w:right w:val="none" w:sz="0" w:space="0" w:color="auto"/>
          </w:divBdr>
          <w:divsChild>
            <w:div w:id="162129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03663">
      <w:bodyDiv w:val="1"/>
      <w:marLeft w:val="0"/>
      <w:marRight w:val="0"/>
      <w:marTop w:val="0"/>
      <w:marBottom w:val="0"/>
      <w:divBdr>
        <w:top w:val="none" w:sz="0" w:space="0" w:color="auto"/>
        <w:left w:val="none" w:sz="0" w:space="0" w:color="auto"/>
        <w:bottom w:val="none" w:sz="0" w:space="0" w:color="auto"/>
        <w:right w:val="none" w:sz="0" w:space="0" w:color="auto"/>
      </w:divBdr>
    </w:div>
    <w:div w:id="1465152793">
      <w:bodyDiv w:val="1"/>
      <w:marLeft w:val="0"/>
      <w:marRight w:val="0"/>
      <w:marTop w:val="0"/>
      <w:marBottom w:val="0"/>
      <w:divBdr>
        <w:top w:val="none" w:sz="0" w:space="0" w:color="auto"/>
        <w:left w:val="none" w:sz="0" w:space="0" w:color="auto"/>
        <w:bottom w:val="none" w:sz="0" w:space="0" w:color="auto"/>
        <w:right w:val="none" w:sz="0" w:space="0" w:color="auto"/>
      </w:divBdr>
      <w:divsChild>
        <w:div w:id="1291939953">
          <w:marLeft w:val="0"/>
          <w:marRight w:val="0"/>
          <w:marTop w:val="0"/>
          <w:marBottom w:val="0"/>
          <w:divBdr>
            <w:top w:val="none" w:sz="0" w:space="0" w:color="auto"/>
            <w:left w:val="none" w:sz="0" w:space="0" w:color="auto"/>
            <w:bottom w:val="none" w:sz="0" w:space="0" w:color="auto"/>
            <w:right w:val="none" w:sz="0" w:space="0" w:color="auto"/>
          </w:divBdr>
          <w:divsChild>
            <w:div w:id="705180934">
              <w:marLeft w:val="0"/>
              <w:marRight w:val="0"/>
              <w:marTop w:val="0"/>
              <w:marBottom w:val="0"/>
              <w:divBdr>
                <w:top w:val="none" w:sz="0" w:space="0" w:color="auto"/>
                <w:left w:val="none" w:sz="0" w:space="0" w:color="auto"/>
                <w:bottom w:val="none" w:sz="0" w:space="0" w:color="auto"/>
                <w:right w:val="none" w:sz="0" w:space="0" w:color="auto"/>
              </w:divBdr>
              <w:divsChild>
                <w:div w:id="2019456136">
                  <w:marLeft w:val="0"/>
                  <w:marRight w:val="0"/>
                  <w:marTop w:val="0"/>
                  <w:marBottom w:val="0"/>
                  <w:divBdr>
                    <w:top w:val="none" w:sz="0" w:space="0" w:color="auto"/>
                    <w:left w:val="none" w:sz="0" w:space="0" w:color="auto"/>
                    <w:bottom w:val="none" w:sz="0" w:space="0" w:color="auto"/>
                    <w:right w:val="none" w:sz="0" w:space="0" w:color="auto"/>
                  </w:divBdr>
                  <w:divsChild>
                    <w:div w:id="1080062250">
                      <w:marLeft w:val="0"/>
                      <w:marRight w:val="0"/>
                      <w:marTop w:val="0"/>
                      <w:marBottom w:val="0"/>
                      <w:divBdr>
                        <w:top w:val="none" w:sz="0" w:space="0" w:color="auto"/>
                        <w:left w:val="none" w:sz="0" w:space="0" w:color="auto"/>
                        <w:bottom w:val="none" w:sz="0" w:space="0" w:color="auto"/>
                        <w:right w:val="none" w:sz="0" w:space="0" w:color="auto"/>
                      </w:divBdr>
                      <w:divsChild>
                        <w:div w:id="1181509184">
                          <w:marLeft w:val="0"/>
                          <w:marRight w:val="0"/>
                          <w:marTop w:val="0"/>
                          <w:marBottom w:val="0"/>
                          <w:divBdr>
                            <w:top w:val="none" w:sz="0" w:space="0" w:color="auto"/>
                            <w:left w:val="none" w:sz="0" w:space="0" w:color="auto"/>
                            <w:bottom w:val="none" w:sz="0" w:space="0" w:color="auto"/>
                            <w:right w:val="none" w:sz="0" w:space="0" w:color="auto"/>
                          </w:divBdr>
                          <w:divsChild>
                            <w:div w:id="328219711">
                              <w:marLeft w:val="0"/>
                              <w:marRight w:val="0"/>
                              <w:marTop w:val="0"/>
                              <w:marBottom w:val="0"/>
                              <w:divBdr>
                                <w:top w:val="none" w:sz="0" w:space="0" w:color="auto"/>
                                <w:left w:val="none" w:sz="0" w:space="0" w:color="auto"/>
                                <w:bottom w:val="none" w:sz="0" w:space="0" w:color="auto"/>
                                <w:right w:val="none" w:sz="0" w:space="0" w:color="auto"/>
                              </w:divBdr>
                              <w:divsChild>
                                <w:div w:id="651565041">
                                  <w:marLeft w:val="0"/>
                                  <w:marRight w:val="0"/>
                                  <w:marTop w:val="0"/>
                                  <w:marBottom w:val="0"/>
                                  <w:divBdr>
                                    <w:top w:val="none" w:sz="0" w:space="0" w:color="auto"/>
                                    <w:left w:val="none" w:sz="0" w:space="0" w:color="auto"/>
                                    <w:bottom w:val="none" w:sz="0" w:space="0" w:color="auto"/>
                                    <w:right w:val="none" w:sz="0" w:space="0" w:color="auto"/>
                                  </w:divBdr>
                                  <w:divsChild>
                                    <w:div w:id="169418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23536">
                          <w:marLeft w:val="0"/>
                          <w:marRight w:val="0"/>
                          <w:marTop w:val="0"/>
                          <w:marBottom w:val="0"/>
                          <w:divBdr>
                            <w:top w:val="none" w:sz="0" w:space="0" w:color="auto"/>
                            <w:left w:val="none" w:sz="0" w:space="0" w:color="auto"/>
                            <w:bottom w:val="none" w:sz="0" w:space="0" w:color="auto"/>
                            <w:right w:val="none" w:sz="0" w:space="0" w:color="auto"/>
                          </w:divBdr>
                          <w:divsChild>
                            <w:div w:id="2011370236">
                              <w:marLeft w:val="0"/>
                              <w:marRight w:val="0"/>
                              <w:marTop w:val="0"/>
                              <w:marBottom w:val="0"/>
                              <w:divBdr>
                                <w:top w:val="none" w:sz="0" w:space="0" w:color="auto"/>
                                <w:left w:val="none" w:sz="0" w:space="0" w:color="auto"/>
                                <w:bottom w:val="none" w:sz="0" w:space="0" w:color="auto"/>
                                <w:right w:val="none" w:sz="0" w:space="0" w:color="auto"/>
                              </w:divBdr>
                              <w:divsChild>
                                <w:div w:id="109991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414718">
      <w:bodyDiv w:val="1"/>
      <w:marLeft w:val="0"/>
      <w:marRight w:val="0"/>
      <w:marTop w:val="0"/>
      <w:marBottom w:val="0"/>
      <w:divBdr>
        <w:top w:val="none" w:sz="0" w:space="0" w:color="auto"/>
        <w:left w:val="none" w:sz="0" w:space="0" w:color="auto"/>
        <w:bottom w:val="none" w:sz="0" w:space="0" w:color="auto"/>
        <w:right w:val="none" w:sz="0" w:space="0" w:color="auto"/>
      </w:divBdr>
      <w:divsChild>
        <w:div w:id="540943237">
          <w:marLeft w:val="0"/>
          <w:marRight w:val="0"/>
          <w:marTop w:val="0"/>
          <w:marBottom w:val="0"/>
          <w:divBdr>
            <w:top w:val="none" w:sz="0" w:space="0" w:color="auto"/>
            <w:left w:val="none" w:sz="0" w:space="0" w:color="auto"/>
            <w:bottom w:val="none" w:sz="0" w:space="0" w:color="auto"/>
            <w:right w:val="none" w:sz="0" w:space="0" w:color="auto"/>
          </w:divBdr>
        </w:div>
        <w:div w:id="998073894">
          <w:marLeft w:val="0"/>
          <w:marRight w:val="0"/>
          <w:marTop w:val="0"/>
          <w:marBottom w:val="0"/>
          <w:divBdr>
            <w:top w:val="none" w:sz="0" w:space="0" w:color="auto"/>
            <w:left w:val="none" w:sz="0" w:space="0" w:color="auto"/>
            <w:bottom w:val="none" w:sz="0" w:space="0" w:color="auto"/>
            <w:right w:val="none" w:sz="0" w:space="0" w:color="auto"/>
          </w:divBdr>
        </w:div>
        <w:div w:id="1351645451">
          <w:marLeft w:val="0"/>
          <w:marRight w:val="0"/>
          <w:marTop w:val="0"/>
          <w:marBottom w:val="0"/>
          <w:divBdr>
            <w:top w:val="none" w:sz="0" w:space="0" w:color="auto"/>
            <w:left w:val="none" w:sz="0" w:space="0" w:color="auto"/>
            <w:bottom w:val="none" w:sz="0" w:space="0" w:color="auto"/>
            <w:right w:val="none" w:sz="0" w:space="0" w:color="auto"/>
          </w:divBdr>
        </w:div>
      </w:divsChild>
    </w:div>
    <w:div w:id="1516797695">
      <w:bodyDiv w:val="1"/>
      <w:marLeft w:val="0"/>
      <w:marRight w:val="0"/>
      <w:marTop w:val="0"/>
      <w:marBottom w:val="0"/>
      <w:divBdr>
        <w:top w:val="none" w:sz="0" w:space="0" w:color="auto"/>
        <w:left w:val="none" w:sz="0" w:space="0" w:color="auto"/>
        <w:bottom w:val="none" w:sz="0" w:space="0" w:color="auto"/>
        <w:right w:val="none" w:sz="0" w:space="0" w:color="auto"/>
      </w:divBdr>
      <w:divsChild>
        <w:div w:id="25838145">
          <w:marLeft w:val="0"/>
          <w:marRight w:val="0"/>
          <w:marTop w:val="0"/>
          <w:marBottom w:val="0"/>
          <w:divBdr>
            <w:top w:val="none" w:sz="0" w:space="0" w:color="auto"/>
            <w:left w:val="none" w:sz="0" w:space="0" w:color="auto"/>
            <w:bottom w:val="none" w:sz="0" w:space="0" w:color="auto"/>
            <w:right w:val="none" w:sz="0" w:space="0" w:color="auto"/>
          </w:divBdr>
          <w:divsChild>
            <w:div w:id="160564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8390">
      <w:bodyDiv w:val="1"/>
      <w:marLeft w:val="0"/>
      <w:marRight w:val="0"/>
      <w:marTop w:val="0"/>
      <w:marBottom w:val="0"/>
      <w:divBdr>
        <w:top w:val="none" w:sz="0" w:space="0" w:color="auto"/>
        <w:left w:val="none" w:sz="0" w:space="0" w:color="auto"/>
        <w:bottom w:val="none" w:sz="0" w:space="0" w:color="auto"/>
        <w:right w:val="none" w:sz="0" w:space="0" w:color="auto"/>
      </w:divBdr>
    </w:div>
    <w:div w:id="1542785754">
      <w:bodyDiv w:val="1"/>
      <w:marLeft w:val="0"/>
      <w:marRight w:val="0"/>
      <w:marTop w:val="0"/>
      <w:marBottom w:val="0"/>
      <w:divBdr>
        <w:top w:val="none" w:sz="0" w:space="0" w:color="auto"/>
        <w:left w:val="none" w:sz="0" w:space="0" w:color="auto"/>
        <w:bottom w:val="none" w:sz="0" w:space="0" w:color="auto"/>
        <w:right w:val="none" w:sz="0" w:space="0" w:color="auto"/>
      </w:divBdr>
    </w:div>
    <w:div w:id="1555654010">
      <w:bodyDiv w:val="1"/>
      <w:marLeft w:val="0"/>
      <w:marRight w:val="0"/>
      <w:marTop w:val="0"/>
      <w:marBottom w:val="0"/>
      <w:divBdr>
        <w:top w:val="none" w:sz="0" w:space="0" w:color="auto"/>
        <w:left w:val="none" w:sz="0" w:space="0" w:color="auto"/>
        <w:bottom w:val="none" w:sz="0" w:space="0" w:color="auto"/>
        <w:right w:val="none" w:sz="0" w:space="0" w:color="auto"/>
      </w:divBdr>
    </w:div>
    <w:div w:id="1582254649">
      <w:bodyDiv w:val="1"/>
      <w:marLeft w:val="0"/>
      <w:marRight w:val="0"/>
      <w:marTop w:val="0"/>
      <w:marBottom w:val="0"/>
      <w:divBdr>
        <w:top w:val="none" w:sz="0" w:space="0" w:color="auto"/>
        <w:left w:val="none" w:sz="0" w:space="0" w:color="auto"/>
        <w:bottom w:val="none" w:sz="0" w:space="0" w:color="auto"/>
        <w:right w:val="none" w:sz="0" w:space="0" w:color="auto"/>
      </w:divBdr>
      <w:divsChild>
        <w:div w:id="1438478383">
          <w:marLeft w:val="0"/>
          <w:marRight w:val="0"/>
          <w:marTop w:val="0"/>
          <w:marBottom w:val="0"/>
          <w:divBdr>
            <w:top w:val="none" w:sz="0" w:space="0" w:color="auto"/>
            <w:left w:val="none" w:sz="0" w:space="0" w:color="auto"/>
            <w:bottom w:val="none" w:sz="0" w:space="0" w:color="auto"/>
            <w:right w:val="none" w:sz="0" w:space="0" w:color="auto"/>
          </w:divBdr>
          <w:divsChild>
            <w:div w:id="730734500">
              <w:marLeft w:val="0"/>
              <w:marRight w:val="0"/>
              <w:marTop w:val="0"/>
              <w:marBottom w:val="0"/>
              <w:divBdr>
                <w:top w:val="none" w:sz="0" w:space="0" w:color="auto"/>
                <w:left w:val="none" w:sz="0" w:space="0" w:color="auto"/>
                <w:bottom w:val="none" w:sz="0" w:space="0" w:color="auto"/>
                <w:right w:val="none" w:sz="0" w:space="0" w:color="auto"/>
              </w:divBdr>
              <w:divsChild>
                <w:div w:id="522327760">
                  <w:marLeft w:val="0"/>
                  <w:marRight w:val="0"/>
                  <w:marTop w:val="0"/>
                  <w:marBottom w:val="0"/>
                  <w:divBdr>
                    <w:top w:val="none" w:sz="0" w:space="0" w:color="auto"/>
                    <w:left w:val="none" w:sz="0" w:space="0" w:color="auto"/>
                    <w:bottom w:val="none" w:sz="0" w:space="0" w:color="auto"/>
                    <w:right w:val="none" w:sz="0" w:space="0" w:color="auto"/>
                  </w:divBdr>
                  <w:divsChild>
                    <w:div w:id="1800687896">
                      <w:marLeft w:val="0"/>
                      <w:marRight w:val="0"/>
                      <w:marTop w:val="0"/>
                      <w:marBottom w:val="0"/>
                      <w:divBdr>
                        <w:top w:val="none" w:sz="0" w:space="0" w:color="auto"/>
                        <w:left w:val="none" w:sz="0" w:space="0" w:color="auto"/>
                        <w:bottom w:val="none" w:sz="0" w:space="0" w:color="auto"/>
                        <w:right w:val="none" w:sz="0" w:space="0" w:color="auto"/>
                      </w:divBdr>
                      <w:divsChild>
                        <w:div w:id="570774413">
                          <w:marLeft w:val="0"/>
                          <w:marRight w:val="0"/>
                          <w:marTop w:val="0"/>
                          <w:marBottom w:val="0"/>
                          <w:divBdr>
                            <w:top w:val="none" w:sz="0" w:space="0" w:color="auto"/>
                            <w:left w:val="none" w:sz="0" w:space="0" w:color="auto"/>
                            <w:bottom w:val="none" w:sz="0" w:space="0" w:color="auto"/>
                            <w:right w:val="none" w:sz="0" w:space="0" w:color="auto"/>
                          </w:divBdr>
                          <w:divsChild>
                            <w:div w:id="762454222">
                              <w:marLeft w:val="0"/>
                              <w:marRight w:val="0"/>
                              <w:marTop w:val="0"/>
                              <w:marBottom w:val="0"/>
                              <w:divBdr>
                                <w:top w:val="none" w:sz="0" w:space="0" w:color="auto"/>
                                <w:left w:val="none" w:sz="0" w:space="0" w:color="auto"/>
                                <w:bottom w:val="none" w:sz="0" w:space="0" w:color="auto"/>
                                <w:right w:val="none" w:sz="0" w:space="0" w:color="auto"/>
                              </w:divBdr>
                              <w:divsChild>
                                <w:div w:id="84891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69314">
                          <w:marLeft w:val="0"/>
                          <w:marRight w:val="0"/>
                          <w:marTop w:val="0"/>
                          <w:marBottom w:val="0"/>
                          <w:divBdr>
                            <w:top w:val="none" w:sz="0" w:space="0" w:color="auto"/>
                            <w:left w:val="none" w:sz="0" w:space="0" w:color="auto"/>
                            <w:bottom w:val="none" w:sz="0" w:space="0" w:color="auto"/>
                            <w:right w:val="none" w:sz="0" w:space="0" w:color="auto"/>
                          </w:divBdr>
                          <w:divsChild>
                            <w:div w:id="1959947238">
                              <w:marLeft w:val="0"/>
                              <w:marRight w:val="0"/>
                              <w:marTop w:val="0"/>
                              <w:marBottom w:val="0"/>
                              <w:divBdr>
                                <w:top w:val="none" w:sz="0" w:space="0" w:color="auto"/>
                                <w:left w:val="none" w:sz="0" w:space="0" w:color="auto"/>
                                <w:bottom w:val="none" w:sz="0" w:space="0" w:color="auto"/>
                                <w:right w:val="none" w:sz="0" w:space="0" w:color="auto"/>
                              </w:divBdr>
                              <w:divsChild>
                                <w:div w:id="1826505616">
                                  <w:marLeft w:val="0"/>
                                  <w:marRight w:val="0"/>
                                  <w:marTop w:val="0"/>
                                  <w:marBottom w:val="0"/>
                                  <w:divBdr>
                                    <w:top w:val="none" w:sz="0" w:space="0" w:color="auto"/>
                                    <w:left w:val="none" w:sz="0" w:space="0" w:color="auto"/>
                                    <w:bottom w:val="none" w:sz="0" w:space="0" w:color="auto"/>
                                    <w:right w:val="none" w:sz="0" w:space="0" w:color="auto"/>
                                  </w:divBdr>
                                  <w:divsChild>
                                    <w:div w:id="180908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338210">
      <w:bodyDiv w:val="1"/>
      <w:marLeft w:val="0"/>
      <w:marRight w:val="0"/>
      <w:marTop w:val="0"/>
      <w:marBottom w:val="0"/>
      <w:divBdr>
        <w:top w:val="none" w:sz="0" w:space="0" w:color="auto"/>
        <w:left w:val="none" w:sz="0" w:space="0" w:color="auto"/>
        <w:bottom w:val="none" w:sz="0" w:space="0" w:color="auto"/>
        <w:right w:val="none" w:sz="0" w:space="0" w:color="auto"/>
      </w:divBdr>
    </w:div>
    <w:div w:id="1624654107">
      <w:bodyDiv w:val="1"/>
      <w:marLeft w:val="0"/>
      <w:marRight w:val="0"/>
      <w:marTop w:val="0"/>
      <w:marBottom w:val="0"/>
      <w:divBdr>
        <w:top w:val="none" w:sz="0" w:space="0" w:color="auto"/>
        <w:left w:val="none" w:sz="0" w:space="0" w:color="auto"/>
        <w:bottom w:val="none" w:sz="0" w:space="0" w:color="auto"/>
        <w:right w:val="none" w:sz="0" w:space="0" w:color="auto"/>
      </w:divBdr>
    </w:div>
    <w:div w:id="1629437786">
      <w:bodyDiv w:val="1"/>
      <w:marLeft w:val="0"/>
      <w:marRight w:val="0"/>
      <w:marTop w:val="0"/>
      <w:marBottom w:val="0"/>
      <w:divBdr>
        <w:top w:val="none" w:sz="0" w:space="0" w:color="auto"/>
        <w:left w:val="none" w:sz="0" w:space="0" w:color="auto"/>
        <w:bottom w:val="none" w:sz="0" w:space="0" w:color="auto"/>
        <w:right w:val="none" w:sz="0" w:space="0" w:color="auto"/>
      </w:divBdr>
      <w:divsChild>
        <w:div w:id="1656835020">
          <w:marLeft w:val="0"/>
          <w:marRight w:val="0"/>
          <w:marTop w:val="0"/>
          <w:marBottom w:val="0"/>
          <w:divBdr>
            <w:top w:val="none" w:sz="0" w:space="0" w:color="auto"/>
            <w:left w:val="none" w:sz="0" w:space="0" w:color="auto"/>
            <w:bottom w:val="none" w:sz="0" w:space="0" w:color="auto"/>
            <w:right w:val="none" w:sz="0" w:space="0" w:color="auto"/>
          </w:divBdr>
          <w:divsChild>
            <w:div w:id="830607107">
              <w:marLeft w:val="0"/>
              <w:marRight w:val="0"/>
              <w:marTop w:val="0"/>
              <w:marBottom w:val="0"/>
              <w:divBdr>
                <w:top w:val="none" w:sz="0" w:space="0" w:color="auto"/>
                <w:left w:val="none" w:sz="0" w:space="0" w:color="auto"/>
                <w:bottom w:val="none" w:sz="0" w:space="0" w:color="auto"/>
                <w:right w:val="none" w:sz="0" w:space="0" w:color="auto"/>
              </w:divBdr>
              <w:divsChild>
                <w:div w:id="2036884488">
                  <w:marLeft w:val="0"/>
                  <w:marRight w:val="0"/>
                  <w:marTop w:val="0"/>
                  <w:marBottom w:val="0"/>
                  <w:divBdr>
                    <w:top w:val="none" w:sz="0" w:space="0" w:color="auto"/>
                    <w:left w:val="none" w:sz="0" w:space="0" w:color="auto"/>
                    <w:bottom w:val="none" w:sz="0" w:space="0" w:color="auto"/>
                    <w:right w:val="none" w:sz="0" w:space="0" w:color="auto"/>
                  </w:divBdr>
                  <w:divsChild>
                    <w:div w:id="80481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535790">
      <w:bodyDiv w:val="1"/>
      <w:marLeft w:val="0"/>
      <w:marRight w:val="0"/>
      <w:marTop w:val="0"/>
      <w:marBottom w:val="0"/>
      <w:divBdr>
        <w:top w:val="none" w:sz="0" w:space="0" w:color="auto"/>
        <w:left w:val="none" w:sz="0" w:space="0" w:color="auto"/>
        <w:bottom w:val="none" w:sz="0" w:space="0" w:color="auto"/>
        <w:right w:val="none" w:sz="0" w:space="0" w:color="auto"/>
      </w:divBdr>
      <w:divsChild>
        <w:div w:id="1049916954">
          <w:marLeft w:val="0"/>
          <w:marRight w:val="0"/>
          <w:marTop w:val="0"/>
          <w:marBottom w:val="0"/>
          <w:divBdr>
            <w:top w:val="none" w:sz="0" w:space="0" w:color="auto"/>
            <w:left w:val="none" w:sz="0" w:space="0" w:color="auto"/>
            <w:bottom w:val="none" w:sz="0" w:space="0" w:color="auto"/>
            <w:right w:val="none" w:sz="0" w:space="0" w:color="auto"/>
          </w:divBdr>
          <w:divsChild>
            <w:div w:id="1464738019">
              <w:marLeft w:val="0"/>
              <w:marRight w:val="0"/>
              <w:marTop w:val="0"/>
              <w:marBottom w:val="0"/>
              <w:divBdr>
                <w:top w:val="none" w:sz="0" w:space="0" w:color="auto"/>
                <w:left w:val="none" w:sz="0" w:space="0" w:color="auto"/>
                <w:bottom w:val="none" w:sz="0" w:space="0" w:color="auto"/>
                <w:right w:val="none" w:sz="0" w:space="0" w:color="auto"/>
              </w:divBdr>
              <w:divsChild>
                <w:div w:id="1385324276">
                  <w:marLeft w:val="0"/>
                  <w:marRight w:val="0"/>
                  <w:marTop w:val="0"/>
                  <w:marBottom w:val="0"/>
                  <w:divBdr>
                    <w:top w:val="none" w:sz="0" w:space="0" w:color="auto"/>
                    <w:left w:val="none" w:sz="0" w:space="0" w:color="auto"/>
                    <w:bottom w:val="none" w:sz="0" w:space="0" w:color="auto"/>
                    <w:right w:val="none" w:sz="0" w:space="0" w:color="auto"/>
                  </w:divBdr>
                  <w:divsChild>
                    <w:div w:id="1887250644">
                      <w:marLeft w:val="0"/>
                      <w:marRight w:val="0"/>
                      <w:marTop w:val="0"/>
                      <w:marBottom w:val="0"/>
                      <w:divBdr>
                        <w:top w:val="none" w:sz="0" w:space="0" w:color="auto"/>
                        <w:left w:val="none" w:sz="0" w:space="0" w:color="auto"/>
                        <w:bottom w:val="none" w:sz="0" w:space="0" w:color="auto"/>
                        <w:right w:val="none" w:sz="0" w:space="0" w:color="auto"/>
                      </w:divBdr>
                      <w:divsChild>
                        <w:div w:id="525796045">
                          <w:marLeft w:val="0"/>
                          <w:marRight w:val="0"/>
                          <w:marTop w:val="0"/>
                          <w:marBottom w:val="0"/>
                          <w:divBdr>
                            <w:top w:val="none" w:sz="0" w:space="0" w:color="auto"/>
                            <w:left w:val="none" w:sz="0" w:space="0" w:color="auto"/>
                            <w:bottom w:val="none" w:sz="0" w:space="0" w:color="auto"/>
                            <w:right w:val="none" w:sz="0" w:space="0" w:color="auto"/>
                          </w:divBdr>
                          <w:divsChild>
                            <w:div w:id="1945916716">
                              <w:marLeft w:val="0"/>
                              <w:marRight w:val="0"/>
                              <w:marTop w:val="0"/>
                              <w:marBottom w:val="0"/>
                              <w:divBdr>
                                <w:top w:val="none" w:sz="0" w:space="0" w:color="auto"/>
                                <w:left w:val="none" w:sz="0" w:space="0" w:color="auto"/>
                                <w:bottom w:val="none" w:sz="0" w:space="0" w:color="auto"/>
                                <w:right w:val="none" w:sz="0" w:space="0" w:color="auto"/>
                              </w:divBdr>
                              <w:divsChild>
                                <w:div w:id="260183258">
                                  <w:marLeft w:val="0"/>
                                  <w:marRight w:val="0"/>
                                  <w:marTop w:val="0"/>
                                  <w:marBottom w:val="0"/>
                                  <w:divBdr>
                                    <w:top w:val="none" w:sz="0" w:space="0" w:color="auto"/>
                                    <w:left w:val="none" w:sz="0" w:space="0" w:color="auto"/>
                                    <w:bottom w:val="none" w:sz="0" w:space="0" w:color="auto"/>
                                    <w:right w:val="none" w:sz="0" w:space="0" w:color="auto"/>
                                  </w:divBdr>
                                  <w:divsChild>
                                    <w:div w:id="62226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42796">
                          <w:marLeft w:val="0"/>
                          <w:marRight w:val="0"/>
                          <w:marTop w:val="0"/>
                          <w:marBottom w:val="0"/>
                          <w:divBdr>
                            <w:top w:val="none" w:sz="0" w:space="0" w:color="auto"/>
                            <w:left w:val="none" w:sz="0" w:space="0" w:color="auto"/>
                            <w:bottom w:val="none" w:sz="0" w:space="0" w:color="auto"/>
                            <w:right w:val="none" w:sz="0" w:space="0" w:color="auto"/>
                          </w:divBdr>
                          <w:divsChild>
                            <w:div w:id="1705405107">
                              <w:marLeft w:val="0"/>
                              <w:marRight w:val="0"/>
                              <w:marTop w:val="0"/>
                              <w:marBottom w:val="0"/>
                              <w:divBdr>
                                <w:top w:val="none" w:sz="0" w:space="0" w:color="auto"/>
                                <w:left w:val="none" w:sz="0" w:space="0" w:color="auto"/>
                                <w:bottom w:val="none" w:sz="0" w:space="0" w:color="auto"/>
                                <w:right w:val="none" w:sz="0" w:space="0" w:color="auto"/>
                              </w:divBdr>
                              <w:divsChild>
                                <w:div w:id="196322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487941">
      <w:bodyDiv w:val="1"/>
      <w:marLeft w:val="0"/>
      <w:marRight w:val="0"/>
      <w:marTop w:val="0"/>
      <w:marBottom w:val="0"/>
      <w:divBdr>
        <w:top w:val="none" w:sz="0" w:space="0" w:color="auto"/>
        <w:left w:val="none" w:sz="0" w:space="0" w:color="auto"/>
        <w:bottom w:val="none" w:sz="0" w:space="0" w:color="auto"/>
        <w:right w:val="none" w:sz="0" w:space="0" w:color="auto"/>
      </w:divBdr>
      <w:divsChild>
        <w:div w:id="320744030">
          <w:marLeft w:val="0"/>
          <w:marRight w:val="0"/>
          <w:marTop w:val="0"/>
          <w:marBottom w:val="0"/>
          <w:divBdr>
            <w:top w:val="none" w:sz="0" w:space="0" w:color="auto"/>
            <w:left w:val="none" w:sz="0" w:space="0" w:color="auto"/>
            <w:bottom w:val="none" w:sz="0" w:space="0" w:color="auto"/>
            <w:right w:val="none" w:sz="0" w:space="0" w:color="auto"/>
          </w:divBdr>
        </w:div>
        <w:div w:id="667292263">
          <w:marLeft w:val="0"/>
          <w:marRight w:val="0"/>
          <w:marTop w:val="0"/>
          <w:marBottom w:val="0"/>
          <w:divBdr>
            <w:top w:val="none" w:sz="0" w:space="0" w:color="auto"/>
            <w:left w:val="none" w:sz="0" w:space="0" w:color="auto"/>
            <w:bottom w:val="none" w:sz="0" w:space="0" w:color="auto"/>
            <w:right w:val="none" w:sz="0" w:space="0" w:color="auto"/>
          </w:divBdr>
        </w:div>
        <w:div w:id="825901636">
          <w:marLeft w:val="0"/>
          <w:marRight w:val="0"/>
          <w:marTop w:val="0"/>
          <w:marBottom w:val="0"/>
          <w:divBdr>
            <w:top w:val="none" w:sz="0" w:space="0" w:color="auto"/>
            <w:left w:val="none" w:sz="0" w:space="0" w:color="auto"/>
            <w:bottom w:val="none" w:sz="0" w:space="0" w:color="auto"/>
            <w:right w:val="none" w:sz="0" w:space="0" w:color="auto"/>
          </w:divBdr>
        </w:div>
        <w:div w:id="1420370542">
          <w:marLeft w:val="0"/>
          <w:marRight w:val="0"/>
          <w:marTop w:val="0"/>
          <w:marBottom w:val="0"/>
          <w:divBdr>
            <w:top w:val="none" w:sz="0" w:space="0" w:color="auto"/>
            <w:left w:val="none" w:sz="0" w:space="0" w:color="auto"/>
            <w:bottom w:val="none" w:sz="0" w:space="0" w:color="auto"/>
            <w:right w:val="none" w:sz="0" w:space="0" w:color="auto"/>
          </w:divBdr>
        </w:div>
        <w:div w:id="1626962144">
          <w:marLeft w:val="0"/>
          <w:marRight w:val="0"/>
          <w:marTop w:val="0"/>
          <w:marBottom w:val="0"/>
          <w:divBdr>
            <w:top w:val="none" w:sz="0" w:space="0" w:color="auto"/>
            <w:left w:val="none" w:sz="0" w:space="0" w:color="auto"/>
            <w:bottom w:val="none" w:sz="0" w:space="0" w:color="auto"/>
            <w:right w:val="none" w:sz="0" w:space="0" w:color="auto"/>
          </w:divBdr>
        </w:div>
        <w:div w:id="1680500402">
          <w:marLeft w:val="0"/>
          <w:marRight w:val="0"/>
          <w:marTop w:val="0"/>
          <w:marBottom w:val="0"/>
          <w:divBdr>
            <w:top w:val="none" w:sz="0" w:space="0" w:color="auto"/>
            <w:left w:val="none" w:sz="0" w:space="0" w:color="auto"/>
            <w:bottom w:val="none" w:sz="0" w:space="0" w:color="auto"/>
            <w:right w:val="none" w:sz="0" w:space="0" w:color="auto"/>
          </w:divBdr>
        </w:div>
        <w:div w:id="1718626900">
          <w:marLeft w:val="0"/>
          <w:marRight w:val="0"/>
          <w:marTop w:val="0"/>
          <w:marBottom w:val="0"/>
          <w:divBdr>
            <w:top w:val="none" w:sz="0" w:space="0" w:color="auto"/>
            <w:left w:val="none" w:sz="0" w:space="0" w:color="auto"/>
            <w:bottom w:val="none" w:sz="0" w:space="0" w:color="auto"/>
            <w:right w:val="none" w:sz="0" w:space="0" w:color="auto"/>
          </w:divBdr>
        </w:div>
      </w:divsChild>
    </w:div>
    <w:div w:id="1660689164">
      <w:bodyDiv w:val="1"/>
      <w:marLeft w:val="0"/>
      <w:marRight w:val="0"/>
      <w:marTop w:val="0"/>
      <w:marBottom w:val="0"/>
      <w:divBdr>
        <w:top w:val="none" w:sz="0" w:space="0" w:color="auto"/>
        <w:left w:val="none" w:sz="0" w:space="0" w:color="auto"/>
        <w:bottom w:val="none" w:sz="0" w:space="0" w:color="auto"/>
        <w:right w:val="none" w:sz="0" w:space="0" w:color="auto"/>
      </w:divBdr>
      <w:divsChild>
        <w:div w:id="40784481">
          <w:marLeft w:val="0"/>
          <w:marRight w:val="0"/>
          <w:marTop w:val="0"/>
          <w:marBottom w:val="0"/>
          <w:divBdr>
            <w:top w:val="none" w:sz="0" w:space="0" w:color="auto"/>
            <w:left w:val="none" w:sz="0" w:space="0" w:color="auto"/>
            <w:bottom w:val="none" w:sz="0" w:space="0" w:color="auto"/>
            <w:right w:val="none" w:sz="0" w:space="0" w:color="auto"/>
          </w:divBdr>
          <w:divsChild>
            <w:div w:id="910312973">
              <w:marLeft w:val="0"/>
              <w:marRight w:val="0"/>
              <w:marTop w:val="0"/>
              <w:marBottom w:val="0"/>
              <w:divBdr>
                <w:top w:val="none" w:sz="0" w:space="0" w:color="auto"/>
                <w:left w:val="none" w:sz="0" w:space="0" w:color="auto"/>
                <w:bottom w:val="none" w:sz="0" w:space="0" w:color="auto"/>
                <w:right w:val="none" w:sz="0" w:space="0" w:color="auto"/>
              </w:divBdr>
            </w:div>
          </w:divsChild>
        </w:div>
        <w:div w:id="108818427">
          <w:marLeft w:val="0"/>
          <w:marRight w:val="0"/>
          <w:marTop w:val="0"/>
          <w:marBottom w:val="0"/>
          <w:divBdr>
            <w:top w:val="none" w:sz="0" w:space="0" w:color="auto"/>
            <w:left w:val="none" w:sz="0" w:space="0" w:color="auto"/>
            <w:bottom w:val="none" w:sz="0" w:space="0" w:color="auto"/>
            <w:right w:val="none" w:sz="0" w:space="0" w:color="auto"/>
          </w:divBdr>
          <w:divsChild>
            <w:div w:id="362093497">
              <w:marLeft w:val="0"/>
              <w:marRight w:val="0"/>
              <w:marTop w:val="0"/>
              <w:marBottom w:val="0"/>
              <w:divBdr>
                <w:top w:val="none" w:sz="0" w:space="0" w:color="auto"/>
                <w:left w:val="none" w:sz="0" w:space="0" w:color="auto"/>
                <w:bottom w:val="none" w:sz="0" w:space="0" w:color="auto"/>
                <w:right w:val="none" w:sz="0" w:space="0" w:color="auto"/>
              </w:divBdr>
            </w:div>
          </w:divsChild>
        </w:div>
        <w:div w:id="318505851">
          <w:marLeft w:val="0"/>
          <w:marRight w:val="0"/>
          <w:marTop w:val="0"/>
          <w:marBottom w:val="0"/>
          <w:divBdr>
            <w:top w:val="none" w:sz="0" w:space="0" w:color="auto"/>
            <w:left w:val="none" w:sz="0" w:space="0" w:color="auto"/>
            <w:bottom w:val="none" w:sz="0" w:space="0" w:color="auto"/>
            <w:right w:val="none" w:sz="0" w:space="0" w:color="auto"/>
          </w:divBdr>
          <w:divsChild>
            <w:div w:id="846603083">
              <w:marLeft w:val="0"/>
              <w:marRight w:val="0"/>
              <w:marTop w:val="0"/>
              <w:marBottom w:val="0"/>
              <w:divBdr>
                <w:top w:val="none" w:sz="0" w:space="0" w:color="auto"/>
                <w:left w:val="none" w:sz="0" w:space="0" w:color="auto"/>
                <w:bottom w:val="none" w:sz="0" w:space="0" w:color="auto"/>
                <w:right w:val="none" w:sz="0" w:space="0" w:color="auto"/>
              </w:divBdr>
            </w:div>
          </w:divsChild>
        </w:div>
        <w:div w:id="364254071">
          <w:marLeft w:val="0"/>
          <w:marRight w:val="0"/>
          <w:marTop w:val="0"/>
          <w:marBottom w:val="0"/>
          <w:divBdr>
            <w:top w:val="none" w:sz="0" w:space="0" w:color="auto"/>
            <w:left w:val="none" w:sz="0" w:space="0" w:color="auto"/>
            <w:bottom w:val="none" w:sz="0" w:space="0" w:color="auto"/>
            <w:right w:val="none" w:sz="0" w:space="0" w:color="auto"/>
          </w:divBdr>
          <w:divsChild>
            <w:div w:id="67384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2038">
      <w:bodyDiv w:val="1"/>
      <w:marLeft w:val="0"/>
      <w:marRight w:val="0"/>
      <w:marTop w:val="0"/>
      <w:marBottom w:val="0"/>
      <w:divBdr>
        <w:top w:val="none" w:sz="0" w:space="0" w:color="auto"/>
        <w:left w:val="none" w:sz="0" w:space="0" w:color="auto"/>
        <w:bottom w:val="none" w:sz="0" w:space="0" w:color="auto"/>
        <w:right w:val="none" w:sz="0" w:space="0" w:color="auto"/>
      </w:divBdr>
      <w:divsChild>
        <w:div w:id="221984334">
          <w:marLeft w:val="0"/>
          <w:marRight w:val="0"/>
          <w:marTop w:val="0"/>
          <w:marBottom w:val="0"/>
          <w:divBdr>
            <w:top w:val="none" w:sz="0" w:space="0" w:color="auto"/>
            <w:left w:val="none" w:sz="0" w:space="0" w:color="auto"/>
            <w:bottom w:val="none" w:sz="0" w:space="0" w:color="auto"/>
            <w:right w:val="none" w:sz="0" w:space="0" w:color="auto"/>
          </w:divBdr>
          <w:divsChild>
            <w:div w:id="153762036">
              <w:marLeft w:val="0"/>
              <w:marRight w:val="0"/>
              <w:marTop w:val="0"/>
              <w:marBottom w:val="0"/>
              <w:divBdr>
                <w:top w:val="none" w:sz="0" w:space="0" w:color="auto"/>
                <w:left w:val="none" w:sz="0" w:space="0" w:color="auto"/>
                <w:bottom w:val="none" w:sz="0" w:space="0" w:color="auto"/>
                <w:right w:val="none" w:sz="0" w:space="0" w:color="auto"/>
              </w:divBdr>
              <w:divsChild>
                <w:div w:id="1426221307">
                  <w:marLeft w:val="0"/>
                  <w:marRight w:val="0"/>
                  <w:marTop w:val="0"/>
                  <w:marBottom w:val="0"/>
                  <w:divBdr>
                    <w:top w:val="none" w:sz="0" w:space="0" w:color="auto"/>
                    <w:left w:val="none" w:sz="0" w:space="0" w:color="auto"/>
                    <w:bottom w:val="none" w:sz="0" w:space="0" w:color="auto"/>
                    <w:right w:val="none" w:sz="0" w:space="0" w:color="auto"/>
                  </w:divBdr>
                  <w:divsChild>
                    <w:div w:id="149399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688221">
      <w:bodyDiv w:val="1"/>
      <w:marLeft w:val="0"/>
      <w:marRight w:val="0"/>
      <w:marTop w:val="0"/>
      <w:marBottom w:val="0"/>
      <w:divBdr>
        <w:top w:val="none" w:sz="0" w:space="0" w:color="auto"/>
        <w:left w:val="none" w:sz="0" w:space="0" w:color="auto"/>
        <w:bottom w:val="none" w:sz="0" w:space="0" w:color="auto"/>
        <w:right w:val="none" w:sz="0" w:space="0" w:color="auto"/>
      </w:divBdr>
    </w:div>
    <w:div w:id="1713264967">
      <w:bodyDiv w:val="1"/>
      <w:marLeft w:val="0"/>
      <w:marRight w:val="0"/>
      <w:marTop w:val="0"/>
      <w:marBottom w:val="0"/>
      <w:divBdr>
        <w:top w:val="none" w:sz="0" w:space="0" w:color="auto"/>
        <w:left w:val="none" w:sz="0" w:space="0" w:color="auto"/>
        <w:bottom w:val="none" w:sz="0" w:space="0" w:color="auto"/>
        <w:right w:val="none" w:sz="0" w:space="0" w:color="auto"/>
      </w:divBdr>
    </w:div>
    <w:div w:id="1713919564">
      <w:bodyDiv w:val="1"/>
      <w:marLeft w:val="0"/>
      <w:marRight w:val="0"/>
      <w:marTop w:val="0"/>
      <w:marBottom w:val="0"/>
      <w:divBdr>
        <w:top w:val="none" w:sz="0" w:space="0" w:color="auto"/>
        <w:left w:val="none" w:sz="0" w:space="0" w:color="auto"/>
        <w:bottom w:val="none" w:sz="0" w:space="0" w:color="auto"/>
        <w:right w:val="none" w:sz="0" w:space="0" w:color="auto"/>
      </w:divBdr>
      <w:divsChild>
        <w:div w:id="127742625">
          <w:marLeft w:val="0"/>
          <w:marRight w:val="0"/>
          <w:marTop w:val="0"/>
          <w:marBottom w:val="0"/>
          <w:divBdr>
            <w:top w:val="none" w:sz="0" w:space="0" w:color="auto"/>
            <w:left w:val="none" w:sz="0" w:space="0" w:color="auto"/>
            <w:bottom w:val="none" w:sz="0" w:space="0" w:color="auto"/>
            <w:right w:val="none" w:sz="0" w:space="0" w:color="auto"/>
          </w:divBdr>
          <w:divsChild>
            <w:div w:id="369956956">
              <w:marLeft w:val="0"/>
              <w:marRight w:val="0"/>
              <w:marTop w:val="0"/>
              <w:marBottom w:val="0"/>
              <w:divBdr>
                <w:top w:val="none" w:sz="0" w:space="0" w:color="auto"/>
                <w:left w:val="none" w:sz="0" w:space="0" w:color="auto"/>
                <w:bottom w:val="none" w:sz="0" w:space="0" w:color="auto"/>
                <w:right w:val="none" w:sz="0" w:space="0" w:color="auto"/>
              </w:divBdr>
            </w:div>
          </w:divsChild>
        </w:div>
        <w:div w:id="997001703">
          <w:marLeft w:val="0"/>
          <w:marRight w:val="0"/>
          <w:marTop w:val="0"/>
          <w:marBottom w:val="0"/>
          <w:divBdr>
            <w:top w:val="none" w:sz="0" w:space="0" w:color="auto"/>
            <w:left w:val="none" w:sz="0" w:space="0" w:color="auto"/>
            <w:bottom w:val="none" w:sz="0" w:space="0" w:color="auto"/>
            <w:right w:val="none" w:sz="0" w:space="0" w:color="auto"/>
          </w:divBdr>
          <w:divsChild>
            <w:div w:id="2135361898">
              <w:marLeft w:val="0"/>
              <w:marRight w:val="0"/>
              <w:marTop w:val="0"/>
              <w:marBottom w:val="0"/>
              <w:divBdr>
                <w:top w:val="none" w:sz="0" w:space="0" w:color="auto"/>
                <w:left w:val="none" w:sz="0" w:space="0" w:color="auto"/>
                <w:bottom w:val="none" w:sz="0" w:space="0" w:color="auto"/>
                <w:right w:val="none" w:sz="0" w:space="0" w:color="auto"/>
              </w:divBdr>
            </w:div>
          </w:divsChild>
        </w:div>
        <w:div w:id="1487281668">
          <w:marLeft w:val="0"/>
          <w:marRight w:val="0"/>
          <w:marTop w:val="0"/>
          <w:marBottom w:val="0"/>
          <w:divBdr>
            <w:top w:val="none" w:sz="0" w:space="0" w:color="auto"/>
            <w:left w:val="none" w:sz="0" w:space="0" w:color="auto"/>
            <w:bottom w:val="none" w:sz="0" w:space="0" w:color="auto"/>
            <w:right w:val="none" w:sz="0" w:space="0" w:color="auto"/>
          </w:divBdr>
          <w:divsChild>
            <w:div w:id="574365157">
              <w:marLeft w:val="0"/>
              <w:marRight w:val="0"/>
              <w:marTop w:val="0"/>
              <w:marBottom w:val="0"/>
              <w:divBdr>
                <w:top w:val="none" w:sz="0" w:space="0" w:color="auto"/>
                <w:left w:val="none" w:sz="0" w:space="0" w:color="auto"/>
                <w:bottom w:val="none" w:sz="0" w:space="0" w:color="auto"/>
                <w:right w:val="none" w:sz="0" w:space="0" w:color="auto"/>
              </w:divBdr>
            </w:div>
          </w:divsChild>
        </w:div>
        <w:div w:id="1582328445">
          <w:marLeft w:val="0"/>
          <w:marRight w:val="0"/>
          <w:marTop w:val="0"/>
          <w:marBottom w:val="0"/>
          <w:divBdr>
            <w:top w:val="none" w:sz="0" w:space="0" w:color="auto"/>
            <w:left w:val="none" w:sz="0" w:space="0" w:color="auto"/>
            <w:bottom w:val="none" w:sz="0" w:space="0" w:color="auto"/>
            <w:right w:val="none" w:sz="0" w:space="0" w:color="auto"/>
          </w:divBdr>
          <w:divsChild>
            <w:div w:id="32270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541626">
      <w:bodyDiv w:val="1"/>
      <w:marLeft w:val="0"/>
      <w:marRight w:val="0"/>
      <w:marTop w:val="0"/>
      <w:marBottom w:val="0"/>
      <w:divBdr>
        <w:top w:val="none" w:sz="0" w:space="0" w:color="auto"/>
        <w:left w:val="none" w:sz="0" w:space="0" w:color="auto"/>
        <w:bottom w:val="none" w:sz="0" w:space="0" w:color="auto"/>
        <w:right w:val="none" w:sz="0" w:space="0" w:color="auto"/>
      </w:divBdr>
    </w:div>
    <w:div w:id="1755280298">
      <w:bodyDiv w:val="1"/>
      <w:marLeft w:val="0"/>
      <w:marRight w:val="0"/>
      <w:marTop w:val="0"/>
      <w:marBottom w:val="0"/>
      <w:divBdr>
        <w:top w:val="none" w:sz="0" w:space="0" w:color="auto"/>
        <w:left w:val="none" w:sz="0" w:space="0" w:color="auto"/>
        <w:bottom w:val="none" w:sz="0" w:space="0" w:color="auto"/>
        <w:right w:val="none" w:sz="0" w:space="0" w:color="auto"/>
      </w:divBdr>
    </w:div>
    <w:div w:id="1768235797">
      <w:bodyDiv w:val="1"/>
      <w:marLeft w:val="0"/>
      <w:marRight w:val="0"/>
      <w:marTop w:val="0"/>
      <w:marBottom w:val="0"/>
      <w:divBdr>
        <w:top w:val="none" w:sz="0" w:space="0" w:color="auto"/>
        <w:left w:val="none" w:sz="0" w:space="0" w:color="auto"/>
        <w:bottom w:val="none" w:sz="0" w:space="0" w:color="auto"/>
        <w:right w:val="none" w:sz="0" w:space="0" w:color="auto"/>
      </w:divBdr>
    </w:div>
    <w:div w:id="1783499826">
      <w:bodyDiv w:val="1"/>
      <w:marLeft w:val="0"/>
      <w:marRight w:val="0"/>
      <w:marTop w:val="0"/>
      <w:marBottom w:val="0"/>
      <w:divBdr>
        <w:top w:val="none" w:sz="0" w:space="0" w:color="auto"/>
        <w:left w:val="none" w:sz="0" w:space="0" w:color="auto"/>
        <w:bottom w:val="none" w:sz="0" w:space="0" w:color="auto"/>
        <w:right w:val="none" w:sz="0" w:space="0" w:color="auto"/>
      </w:divBdr>
      <w:divsChild>
        <w:div w:id="726684477">
          <w:marLeft w:val="0"/>
          <w:marRight w:val="0"/>
          <w:marTop w:val="0"/>
          <w:marBottom w:val="0"/>
          <w:divBdr>
            <w:top w:val="none" w:sz="0" w:space="0" w:color="auto"/>
            <w:left w:val="none" w:sz="0" w:space="0" w:color="auto"/>
            <w:bottom w:val="none" w:sz="0" w:space="0" w:color="auto"/>
            <w:right w:val="none" w:sz="0" w:space="0" w:color="auto"/>
          </w:divBdr>
          <w:divsChild>
            <w:div w:id="178546736">
              <w:marLeft w:val="0"/>
              <w:marRight w:val="0"/>
              <w:marTop w:val="0"/>
              <w:marBottom w:val="0"/>
              <w:divBdr>
                <w:top w:val="none" w:sz="0" w:space="0" w:color="auto"/>
                <w:left w:val="none" w:sz="0" w:space="0" w:color="auto"/>
                <w:bottom w:val="none" w:sz="0" w:space="0" w:color="auto"/>
                <w:right w:val="none" w:sz="0" w:space="0" w:color="auto"/>
              </w:divBdr>
              <w:divsChild>
                <w:div w:id="1204172404">
                  <w:marLeft w:val="0"/>
                  <w:marRight w:val="0"/>
                  <w:marTop w:val="0"/>
                  <w:marBottom w:val="0"/>
                  <w:divBdr>
                    <w:top w:val="none" w:sz="0" w:space="0" w:color="auto"/>
                    <w:left w:val="none" w:sz="0" w:space="0" w:color="auto"/>
                    <w:bottom w:val="none" w:sz="0" w:space="0" w:color="auto"/>
                    <w:right w:val="none" w:sz="0" w:space="0" w:color="auto"/>
                  </w:divBdr>
                  <w:divsChild>
                    <w:div w:id="2082288825">
                      <w:marLeft w:val="0"/>
                      <w:marRight w:val="0"/>
                      <w:marTop w:val="0"/>
                      <w:marBottom w:val="0"/>
                      <w:divBdr>
                        <w:top w:val="none" w:sz="0" w:space="0" w:color="auto"/>
                        <w:left w:val="none" w:sz="0" w:space="0" w:color="auto"/>
                        <w:bottom w:val="none" w:sz="0" w:space="0" w:color="auto"/>
                        <w:right w:val="none" w:sz="0" w:space="0" w:color="auto"/>
                      </w:divBdr>
                      <w:divsChild>
                        <w:div w:id="1105223076">
                          <w:marLeft w:val="0"/>
                          <w:marRight w:val="0"/>
                          <w:marTop w:val="0"/>
                          <w:marBottom w:val="0"/>
                          <w:divBdr>
                            <w:top w:val="none" w:sz="0" w:space="0" w:color="auto"/>
                            <w:left w:val="none" w:sz="0" w:space="0" w:color="auto"/>
                            <w:bottom w:val="none" w:sz="0" w:space="0" w:color="auto"/>
                            <w:right w:val="none" w:sz="0" w:space="0" w:color="auto"/>
                          </w:divBdr>
                          <w:divsChild>
                            <w:div w:id="1303535581">
                              <w:marLeft w:val="0"/>
                              <w:marRight w:val="0"/>
                              <w:marTop w:val="0"/>
                              <w:marBottom w:val="0"/>
                              <w:divBdr>
                                <w:top w:val="none" w:sz="0" w:space="0" w:color="auto"/>
                                <w:left w:val="none" w:sz="0" w:space="0" w:color="auto"/>
                                <w:bottom w:val="none" w:sz="0" w:space="0" w:color="auto"/>
                                <w:right w:val="none" w:sz="0" w:space="0" w:color="auto"/>
                              </w:divBdr>
                              <w:divsChild>
                                <w:div w:id="1652522432">
                                  <w:marLeft w:val="0"/>
                                  <w:marRight w:val="0"/>
                                  <w:marTop w:val="0"/>
                                  <w:marBottom w:val="0"/>
                                  <w:divBdr>
                                    <w:top w:val="none" w:sz="0" w:space="0" w:color="auto"/>
                                    <w:left w:val="none" w:sz="0" w:space="0" w:color="auto"/>
                                    <w:bottom w:val="none" w:sz="0" w:space="0" w:color="auto"/>
                                    <w:right w:val="none" w:sz="0" w:space="0" w:color="auto"/>
                                  </w:divBdr>
                                  <w:divsChild>
                                    <w:div w:id="212476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447054">
      <w:bodyDiv w:val="1"/>
      <w:marLeft w:val="0"/>
      <w:marRight w:val="0"/>
      <w:marTop w:val="0"/>
      <w:marBottom w:val="0"/>
      <w:divBdr>
        <w:top w:val="none" w:sz="0" w:space="0" w:color="auto"/>
        <w:left w:val="none" w:sz="0" w:space="0" w:color="auto"/>
        <w:bottom w:val="none" w:sz="0" w:space="0" w:color="auto"/>
        <w:right w:val="none" w:sz="0" w:space="0" w:color="auto"/>
      </w:divBdr>
    </w:div>
    <w:div w:id="1816216528">
      <w:bodyDiv w:val="1"/>
      <w:marLeft w:val="0"/>
      <w:marRight w:val="0"/>
      <w:marTop w:val="0"/>
      <w:marBottom w:val="0"/>
      <w:divBdr>
        <w:top w:val="none" w:sz="0" w:space="0" w:color="auto"/>
        <w:left w:val="none" w:sz="0" w:space="0" w:color="auto"/>
        <w:bottom w:val="none" w:sz="0" w:space="0" w:color="auto"/>
        <w:right w:val="none" w:sz="0" w:space="0" w:color="auto"/>
      </w:divBdr>
      <w:divsChild>
        <w:div w:id="471094888">
          <w:marLeft w:val="0"/>
          <w:marRight w:val="0"/>
          <w:marTop w:val="0"/>
          <w:marBottom w:val="0"/>
          <w:divBdr>
            <w:top w:val="none" w:sz="0" w:space="0" w:color="auto"/>
            <w:left w:val="none" w:sz="0" w:space="0" w:color="auto"/>
            <w:bottom w:val="none" w:sz="0" w:space="0" w:color="auto"/>
            <w:right w:val="none" w:sz="0" w:space="0" w:color="auto"/>
          </w:divBdr>
          <w:divsChild>
            <w:div w:id="1638140676">
              <w:marLeft w:val="0"/>
              <w:marRight w:val="0"/>
              <w:marTop w:val="0"/>
              <w:marBottom w:val="0"/>
              <w:divBdr>
                <w:top w:val="none" w:sz="0" w:space="0" w:color="auto"/>
                <w:left w:val="none" w:sz="0" w:space="0" w:color="auto"/>
                <w:bottom w:val="none" w:sz="0" w:space="0" w:color="auto"/>
                <w:right w:val="none" w:sz="0" w:space="0" w:color="auto"/>
              </w:divBdr>
              <w:divsChild>
                <w:div w:id="67966636">
                  <w:marLeft w:val="0"/>
                  <w:marRight w:val="0"/>
                  <w:marTop w:val="0"/>
                  <w:marBottom w:val="0"/>
                  <w:divBdr>
                    <w:top w:val="none" w:sz="0" w:space="0" w:color="auto"/>
                    <w:left w:val="none" w:sz="0" w:space="0" w:color="auto"/>
                    <w:bottom w:val="none" w:sz="0" w:space="0" w:color="auto"/>
                    <w:right w:val="none" w:sz="0" w:space="0" w:color="auto"/>
                  </w:divBdr>
                  <w:divsChild>
                    <w:div w:id="909272712">
                      <w:marLeft w:val="0"/>
                      <w:marRight w:val="0"/>
                      <w:marTop w:val="0"/>
                      <w:marBottom w:val="0"/>
                      <w:divBdr>
                        <w:top w:val="none" w:sz="0" w:space="0" w:color="auto"/>
                        <w:left w:val="none" w:sz="0" w:space="0" w:color="auto"/>
                        <w:bottom w:val="none" w:sz="0" w:space="0" w:color="auto"/>
                        <w:right w:val="none" w:sz="0" w:space="0" w:color="auto"/>
                      </w:divBdr>
                      <w:divsChild>
                        <w:div w:id="245069926">
                          <w:marLeft w:val="0"/>
                          <w:marRight w:val="0"/>
                          <w:marTop w:val="0"/>
                          <w:marBottom w:val="0"/>
                          <w:divBdr>
                            <w:top w:val="none" w:sz="0" w:space="0" w:color="auto"/>
                            <w:left w:val="none" w:sz="0" w:space="0" w:color="auto"/>
                            <w:bottom w:val="none" w:sz="0" w:space="0" w:color="auto"/>
                            <w:right w:val="none" w:sz="0" w:space="0" w:color="auto"/>
                          </w:divBdr>
                          <w:divsChild>
                            <w:div w:id="612595771">
                              <w:marLeft w:val="0"/>
                              <w:marRight w:val="0"/>
                              <w:marTop w:val="0"/>
                              <w:marBottom w:val="0"/>
                              <w:divBdr>
                                <w:top w:val="none" w:sz="0" w:space="0" w:color="auto"/>
                                <w:left w:val="none" w:sz="0" w:space="0" w:color="auto"/>
                                <w:bottom w:val="none" w:sz="0" w:space="0" w:color="auto"/>
                                <w:right w:val="none" w:sz="0" w:space="0" w:color="auto"/>
                              </w:divBdr>
                              <w:divsChild>
                                <w:div w:id="433669409">
                                  <w:marLeft w:val="0"/>
                                  <w:marRight w:val="0"/>
                                  <w:marTop w:val="0"/>
                                  <w:marBottom w:val="0"/>
                                  <w:divBdr>
                                    <w:top w:val="none" w:sz="0" w:space="0" w:color="auto"/>
                                    <w:left w:val="none" w:sz="0" w:space="0" w:color="auto"/>
                                    <w:bottom w:val="none" w:sz="0" w:space="0" w:color="auto"/>
                                    <w:right w:val="none" w:sz="0" w:space="0" w:color="auto"/>
                                  </w:divBdr>
                                  <w:divsChild>
                                    <w:div w:id="31399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314962">
                          <w:marLeft w:val="0"/>
                          <w:marRight w:val="0"/>
                          <w:marTop w:val="0"/>
                          <w:marBottom w:val="0"/>
                          <w:divBdr>
                            <w:top w:val="none" w:sz="0" w:space="0" w:color="auto"/>
                            <w:left w:val="none" w:sz="0" w:space="0" w:color="auto"/>
                            <w:bottom w:val="none" w:sz="0" w:space="0" w:color="auto"/>
                            <w:right w:val="none" w:sz="0" w:space="0" w:color="auto"/>
                          </w:divBdr>
                          <w:divsChild>
                            <w:div w:id="967661785">
                              <w:marLeft w:val="0"/>
                              <w:marRight w:val="0"/>
                              <w:marTop w:val="0"/>
                              <w:marBottom w:val="0"/>
                              <w:divBdr>
                                <w:top w:val="none" w:sz="0" w:space="0" w:color="auto"/>
                                <w:left w:val="none" w:sz="0" w:space="0" w:color="auto"/>
                                <w:bottom w:val="none" w:sz="0" w:space="0" w:color="auto"/>
                                <w:right w:val="none" w:sz="0" w:space="0" w:color="auto"/>
                              </w:divBdr>
                              <w:divsChild>
                                <w:div w:id="21473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538091">
      <w:bodyDiv w:val="1"/>
      <w:marLeft w:val="0"/>
      <w:marRight w:val="0"/>
      <w:marTop w:val="0"/>
      <w:marBottom w:val="0"/>
      <w:divBdr>
        <w:top w:val="none" w:sz="0" w:space="0" w:color="auto"/>
        <w:left w:val="none" w:sz="0" w:space="0" w:color="auto"/>
        <w:bottom w:val="none" w:sz="0" w:space="0" w:color="auto"/>
        <w:right w:val="none" w:sz="0" w:space="0" w:color="auto"/>
      </w:divBdr>
      <w:divsChild>
        <w:div w:id="1877965302">
          <w:marLeft w:val="0"/>
          <w:marRight w:val="0"/>
          <w:marTop w:val="0"/>
          <w:marBottom w:val="0"/>
          <w:divBdr>
            <w:top w:val="none" w:sz="0" w:space="0" w:color="auto"/>
            <w:left w:val="none" w:sz="0" w:space="0" w:color="auto"/>
            <w:bottom w:val="none" w:sz="0" w:space="0" w:color="auto"/>
            <w:right w:val="none" w:sz="0" w:space="0" w:color="auto"/>
          </w:divBdr>
          <w:divsChild>
            <w:div w:id="465121930">
              <w:marLeft w:val="0"/>
              <w:marRight w:val="0"/>
              <w:marTop w:val="0"/>
              <w:marBottom w:val="0"/>
              <w:divBdr>
                <w:top w:val="none" w:sz="0" w:space="0" w:color="auto"/>
                <w:left w:val="none" w:sz="0" w:space="0" w:color="auto"/>
                <w:bottom w:val="none" w:sz="0" w:space="0" w:color="auto"/>
                <w:right w:val="none" w:sz="0" w:space="0" w:color="auto"/>
              </w:divBdr>
              <w:divsChild>
                <w:div w:id="1732730567">
                  <w:marLeft w:val="0"/>
                  <w:marRight w:val="0"/>
                  <w:marTop w:val="0"/>
                  <w:marBottom w:val="0"/>
                  <w:divBdr>
                    <w:top w:val="none" w:sz="0" w:space="0" w:color="auto"/>
                    <w:left w:val="none" w:sz="0" w:space="0" w:color="auto"/>
                    <w:bottom w:val="none" w:sz="0" w:space="0" w:color="auto"/>
                    <w:right w:val="none" w:sz="0" w:space="0" w:color="auto"/>
                  </w:divBdr>
                  <w:divsChild>
                    <w:div w:id="2046247590">
                      <w:marLeft w:val="0"/>
                      <w:marRight w:val="0"/>
                      <w:marTop w:val="0"/>
                      <w:marBottom w:val="0"/>
                      <w:divBdr>
                        <w:top w:val="none" w:sz="0" w:space="0" w:color="auto"/>
                        <w:left w:val="none" w:sz="0" w:space="0" w:color="auto"/>
                        <w:bottom w:val="none" w:sz="0" w:space="0" w:color="auto"/>
                        <w:right w:val="none" w:sz="0" w:space="0" w:color="auto"/>
                      </w:divBdr>
                      <w:divsChild>
                        <w:div w:id="480197863">
                          <w:marLeft w:val="0"/>
                          <w:marRight w:val="0"/>
                          <w:marTop w:val="0"/>
                          <w:marBottom w:val="0"/>
                          <w:divBdr>
                            <w:top w:val="none" w:sz="0" w:space="0" w:color="auto"/>
                            <w:left w:val="none" w:sz="0" w:space="0" w:color="auto"/>
                            <w:bottom w:val="none" w:sz="0" w:space="0" w:color="auto"/>
                            <w:right w:val="none" w:sz="0" w:space="0" w:color="auto"/>
                          </w:divBdr>
                          <w:divsChild>
                            <w:div w:id="548419211">
                              <w:marLeft w:val="0"/>
                              <w:marRight w:val="0"/>
                              <w:marTop w:val="0"/>
                              <w:marBottom w:val="0"/>
                              <w:divBdr>
                                <w:top w:val="none" w:sz="0" w:space="0" w:color="auto"/>
                                <w:left w:val="none" w:sz="0" w:space="0" w:color="auto"/>
                                <w:bottom w:val="none" w:sz="0" w:space="0" w:color="auto"/>
                                <w:right w:val="none" w:sz="0" w:space="0" w:color="auto"/>
                              </w:divBdr>
                              <w:divsChild>
                                <w:div w:id="1840193449">
                                  <w:marLeft w:val="0"/>
                                  <w:marRight w:val="0"/>
                                  <w:marTop w:val="0"/>
                                  <w:marBottom w:val="0"/>
                                  <w:divBdr>
                                    <w:top w:val="none" w:sz="0" w:space="0" w:color="auto"/>
                                    <w:left w:val="none" w:sz="0" w:space="0" w:color="auto"/>
                                    <w:bottom w:val="none" w:sz="0" w:space="0" w:color="auto"/>
                                    <w:right w:val="none" w:sz="0" w:space="0" w:color="auto"/>
                                  </w:divBdr>
                                  <w:divsChild>
                                    <w:div w:id="65989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866852">
      <w:bodyDiv w:val="1"/>
      <w:marLeft w:val="0"/>
      <w:marRight w:val="0"/>
      <w:marTop w:val="0"/>
      <w:marBottom w:val="0"/>
      <w:divBdr>
        <w:top w:val="none" w:sz="0" w:space="0" w:color="auto"/>
        <w:left w:val="none" w:sz="0" w:space="0" w:color="auto"/>
        <w:bottom w:val="none" w:sz="0" w:space="0" w:color="auto"/>
        <w:right w:val="none" w:sz="0" w:space="0" w:color="auto"/>
      </w:divBdr>
    </w:div>
    <w:div w:id="1852140908">
      <w:bodyDiv w:val="1"/>
      <w:marLeft w:val="0"/>
      <w:marRight w:val="0"/>
      <w:marTop w:val="0"/>
      <w:marBottom w:val="0"/>
      <w:divBdr>
        <w:top w:val="none" w:sz="0" w:space="0" w:color="auto"/>
        <w:left w:val="none" w:sz="0" w:space="0" w:color="auto"/>
        <w:bottom w:val="none" w:sz="0" w:space="0" w:color="auto"/>
        <w:right w:val="none" w:sz="0" w:space="0" w:color="auto"/>
      </w:divBdr>
      <w:divsChild>
        <w:div w:id="335575840">
          <w:marLeft w:val="0"/>
          <w:marRight w:val="0"/>
          <w:marTop w:val="0"/>
          <w:marBottom w:val="0"/>
          <w:divBdr>
            <w:top w:val="none" w:sz="0" w:space="0" w:color="auto"/>
            <w:left w:val="none" w:sz="0" w:space="0" w:color="auto"/>
            <w:bottom w:val="none" w:sz="0" w:space="0" w:color="auto"/>
            <w:right w:val="none" w:sz="0" w:space="0" w:color="auto"/>
          </w:divBdr>
          <w:divsChild>
            <w:div w:id="1880849918">
              <w:marLeft w:val="0"/>
              <w:marRight w:val="0"/>
              <w:marTop w:val="0"/>
              <w:marBottom w:val="0"/>
              <w:divBdr>
                <w:top w:val="none" w:sz="0" w:space="0" w:color="auto"/>
                <w:left w:val="none" w:sz="0" w:space="0" w:color="auto"/>
                <w:bottom w:val="none" w:sz="0" w:space="0" w:color="auto"/>
                <w:right w:val="none" w:sz="0" w:space="0" w:color="auto"/>
              </w:divBdr>
            </w:div>
          </w:divsChild>
        </w:div>
        <w:div w:id="1247692618">
          <w:marLeft w:val="0"/>
          <w:marRight w:val="0"/>
          <w:marTop w:val="0"/>
          <w:marBottom w:val="0"/>
          <w:divBdr>
            <w:top w:val="none" w:sz="0" w:space="0" w:color="auto"/>
            <w:left w:val="none" w:sz="0" w:space="0" w:color="auto"/>
            <w:bottom w:val="none" w:sz="0" w:space="0" w:color="auto"/>
            <w:right w:val="none" w:sz="0" w:space="0" w:color="auto"/>
          </w:divBdr>
          <w:divsChild>
            <w:div w:id="1233585187">
              <w:marLeft w:val="0"/>
              <w:marRight w:val="0"/>
              <w:marTop w:val="0"/>
              <w:marBottom w:val="0"/>
              <w:divBdr>
                <w:top w:val="none" w:sz="0" w:space="0" w:color="auto"/>
                <w:left w:val="none" w:sz="0" w:space="0" w:color="auto"/>
                <w:bottom w:val="none" w:sz="0" w:space="0" w:color="auto"/>
                <w:right w:val="none" w:sz="0" w:space="0" w:color="auto"/>
              </w:divBdr>
            </w:div>
          </w:divsChild>
        </w:div>
        <w:div w:id="1681614965">
          <w:marLeft w:val="0"/>
          <w:marRight w:val="0"/>
          <w:marTop w:val="0"/>
          <w:marBottom w:val="0"/>
          <w:divBdr>
            <w:top w:val="none" w:sz="0" w:space="0" w:color="auto"/>
            <w:left w:val="none" w:sz="0" w:space="0" w:color="auto"/>
            <w:bottom w:val="none" w:sz="0" w:space="0" w:color="auto"/>
            <w:right w:val="none" w:sz="0" w:space="0" w:color="auto"/>
          </w:divBdr>
          <w:divsChild>
            <w:div w:id="1573079381">
              <w:marLeft w:val="0"/>
              <w:marRight w:val="0"/>
              <w:marTop w:val="0"/>
              <w:marBottom w:val="0"/>
              <w:divBdr>
                <w:top w:val="none" w:sz="0" w:space="0" w:color="auto"/>
                <w:left w:val="none" w:sz="0" w:space="0" w:color="auto"/>
                <w:bottom w:val="none" w:sz="0" w:space="0" w:color="auto"/>
                <w:right w:val="none" w:sz="0" w:space="0" w:color="auto"/>
              </w:divBdr>
            </w:div>
          </w:divsChild>
        </w:div>
        <w:div w:id="2056998811">
          <w:marLeft w:val="0"/>
          <w:marRight w:val="0"/>
          <w:marTop w:val="0"/>
          <w:marBottom w:val="0"/>
          <w:divBdr>
            <w:top w:val="none" w:sz="0" w:space="0" w:color="auto"/>
            <w:left w:val="none" w:sz="0" w:space="0" w:color="auto"/>
            <w:bottom w:val="none" w:sz="0" w:space="0" w:color="auto"/>
            <w:right w:val="none" w:sz="0" w:space="0" w:color="auto"/>
          </w:divBdr>
          <w:divsChild>
            <w:div w:id="36379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01433">
      <w:bodyDiv w:val="1"/>
      <w:marLeft w:val="0"/>
      <w:marRight w:val="0"/>
      <w:marTop w:val="0"/>
      <w:marBottom w:val="0"/>
      <w:divBdr>
        <w:top w:val="none" w:sz="0" w:space="0" w:color="auto"/>
        <w:left w:val="none" w:sz="0" w:space="0" w:color="auto"/>
        <w:bottom w:val="none" w:sz="0" w:space="0" w:color="auto"/>
        <w:right w:val="none" w:sz="0" w:space="0" w:color="auto"/>
      </w:divBdr>
    </w:div>
    <w:div w:id="1944651768">
      <w:bodyDiv w:val="1"/>
      <w:marLeft w:val="0"/>
      <w:marRight w:val="0"/>
      <w:marTop w:val="0"/>
      <w:marBottom w:val="0"/>
      <w:divBdr>
        <w:top w:val="none" w:sz="0" w:space="0" w:color="auto"/>
        <w:left w:val="none" w:sz="0" w:space="0" w:color="auto"/>
        <w:bottom w:val="none" w:sz="0" w:space="0" w:color="auto"/>
        <w:right w:val="none" w:sz="0" w:space="0" w:color="auto"/>
      </w:divBdr>
      <w:divsChild>
        <w:div w:id="338236904">
          <w:marLeft w:val="0"/>
          <w:marRight w:val="0"/>
          <w:marTop w:val="0"/>
          <w:marBottom w:val="0"/>
          <w:divBdr>
            <w:top w:val="none" w:sz="0" w:space="0" w:color="auto"/>
            <w:left w:val="none" w:sz="0" w:space="0" w:color="auto"/>
            <w:bottom w:val="none" w:sz="0" w:space="0" w:color="auto"/>
            <w:right w:val="none" w:sz="0" w:space="0" w:color="auto"/>
          </w:divBdr>
          <w:divsChild>
            <w:div w:id="87951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919837">
      <w:bodyDiv w:val="1"/>
      <w:marLeft w:val="0"/>
      <w:marRight w:val="0"/>
      <w:marTop w:val="0"/>
      <w:marBottom w:val="0"/>
      <w:divBdr>
        <w:top w:val="none" w:sz="0" w:space="0" w:color="auto"/>
        <w:left w:val="none" w:sz="0" w:space="0" w:color="auto"/>
        <w:bottom w:val="none" w:sz="0" w:space="0" w:color="auto"/>
        <w:right w:val="none" w:sz="0" w:space="0" w:color="auto"/>
      </w:divBdr>
    </w:div>
    <w:div w:id="1965498375">
      <w:bodyDiv w:val="1"/>
      <w:marLeft w:val="0"/>
      <w:marRight w:val="0"/>
      <w:marTop w:val="0"/>
      <w:marBottom w:val="0"/>
      <w:divBdr>
        <w:top w:val="none" w:sz="0" w:space="0" w:color="auto"/>
        <w:left w:val="none" w:sz="0" w:space="0" w:color="auto"/>
        <w:bottom w:val="none" w:sz="0" w:space="0" w:color="auto"/>
        <w:right w:val="none" w:sz="0" w:space="0" w:color="auto"/>
      </w:divBdr>
    </w:div>
    <w:div w:id="2001616150">
      <w:bodyDiv w:val="1"/>
      <w:marLeft w:val="0"/>
      <w:marRight w:val="0"/>
      <w:marTop w:val="0"/>
      <w:marBottom w:val="0"/>
      <w:divBdr>
        <w:top w:val="none" w:sz="0" w:space="0" w:color="auto"/>
        <w:left w:val="none" w:sz="0" w:space="0" w:color="auto"/>
        <w:bottom w:val="none" w:sz="0" w:space="0" w:color="auto"/>
        <w:right w:val="none" w:sz="0" w:space="0" w:color="auto"/>
      </w:divBdr>
      <w:divsChild>
        <w:div w:id="267853959">
          <w:marLeft w:val="0"/>
          <w:marRight w:val="0"/>
          <w:marTop w:val="0"/>
          <w:marBottom w:val="0"/>
          <w:divBdr>
            <w:top w:val="none" w:sz="0" w:space="0" w:color="auto"/>
            <w:left w:val="none" w:sz="0" w:space="0" w:color="auto"/>
            <w:bottom w:val="none" w:sz="0" w:space="0" w:color="auto"/>
            <w:right w:val="none" w:sz="0" w:space="0" w:color="auto"/>
          </w:divBdr>
          <w:divsChild>
            <w:div w:id="2095545653">
              <w:marLeft w:val="0"/>
              <w:marRight w:val="0"/>
              <w:marTop w:val="0"/>
              <w:marBottom w:val="0"/>
              <w:divBdr>
                <w:top w:val="none" w:sz="0" w:space="0" w:color="auto"/>
                <w:left w:val="none" w:sz="0" w:space="0" w:color="auto"/>
                <w:bottom w:val="none" w:sz="0" w:space="0" w:color="auto"/>
                <w:right w:val="none" w:sz="0" w:space="0" w:color="auto"/>
              </w:divBdr>
              <w:divsChild>
                <w:div w:id="1845978229">
                  <w:marLeft w:val="0"/>
                  <w:marRight w:val="0"/>
                  <w:marTop w:val="0"/>
                  <w:marBottom w:val="0"/>
                  <w:divBdr>
                    <w:top w:val="none" w:sz="0" w:space="0" w:color="auto"/>
                    <w:left w:val="none" w:sz="0" w:space="0" w:color="auto"/>
                    <w:bottom w:val="none" w:sz="0" w:space="0" w:color="auto"/>
                    <w:right w:val="none" w:sz="0" w:space="0" w:color="auto"/>
                  </w:divBdr>
                  <w:divsChild>
                    <w:div w:id="702629162">
                      <w:marLeft w:val="0"/>
                      <w:marRight w:val="0"/>
                      <w:marTop w:val="0"/>
                      <w:marBottom w:val="0"/>
                      <w:divBdr>
                        <w:top w:val="none" w:sz="0" w:space="0" w:color="auto"/>
                        <w:left w:val="none" w:sz="0" w:space="0" w:color="auto"/>
                        <w:bottom w:val="none" w:sz="0" w:space="0" w:color="auto"/>
                        <w:right w:val="none" w:sz="0" w:space="0" w:color="auto"/>
                      </w:divBdr>
                      <w:divsChild>
                        <w:div w:id="865219516">
                          <w:marLeft w:val="0"/>
                          <w:marRight w:val="0"/>
                          <w:marTop w:val="0"/>
                          <w:marBottom w:val="0"/>
                          <w:divBdr>
                            <w:top w:val="none" w:sz="0" w:space="0" w:color="auto"/>
                            <w:left w:val="none" w:sz="0" w:space="0" w:color="auto"/>
                            <w:bottom w:val="none" w:sz="0" w:space="0" w:color="auto"/>
                            <w:right w:val="none" w:sz="0" w:space="0" w:color="auto"/>
                          </w:divBdr>
                          <w:divsChild>
                            <w:div w:id="2099208427">
                              <w:marLeft w:val="0"/>
                              <w:marRight w:val="0"/>
                              <w:marTop w:val="0"/>
                              <w:marBottom w:val="0"/>
                              <w:divBdr>
                                <w:top w:val="none" w:sz="0" w:space="0" w:color="auto"/>
                                <w:left w:val="none" w:sz="0" w:space="0" w:color="auto"/>
                                <w:bottom w:val="none" w:sz="0" w:space="0" w:color="auto"/>
                                <w:right w:val="none" w:sz="0" w:space="0" w:color="auto"/>
                              </w:divBdr>
                              <w:divsChild>
                                <w:div w:id="1437291335">
                                  <w:marLeft w:val="0"/>
                                  <w:marRight w:val="0"/>
                                  <w:marTop w:val="0"/>
                                  <w:marBottom w:val="0"/>
                                  <w:divBdr>
                                    <w:top w:val="none" w:sz="0" w:space="0" w:color="auto"/>
                                    <w:left w:val="none" w:sz="0" w:space="0" w:color="auto"/>
                                    <w:bottom w:val="none" w:sz="0" w:space="0" w:color="auto"/>
                                    <w:right w:val="none" w:sz="0" w:space="0" w:color="auto"/>
                                  </w:divBdr>
                                  <w:divsChild>
                                    <w:div w:id="12714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194513">
                          <w:marLeft w:val="0"/>
                          <w:marRight w:val="0"/>
                          <w:marTop w:val="0"/>
                          <w:marBottom w:val="0"/>
                          <w:divBdr>
                            <w:top w:val="none" w:sz="0" w:space="0" w:color="auto"/>
                            <w:left w:val="none" w:sz="0" w:space="0" w:color="auto"/>
                            <w:bottom w:val="none" w:sz="0" w:space="0" w:color="auto"/>
                            <w:right w:val="none" w:sz="0" w:space="0" w:color="auto"/>
                          </w:divBdr>
                          <w:divsChild>
                            <w:div w:id="411968634">
                              <w:marLeft w:val="0"/>
                              <w:marRight w:val="0"/>
                              <w:marTop w:val="0"/>
                              <w:marBottom w:val="0"/>
                              <w:divBdr>
                                <w:top w:val="none" w:sz="0" w:space="0" w:color="auto"/>
                                <w:left w:val="none" w:sz="0" w:space="0" w:color="auto"/>
                                <w:bottom w:val="none" w:sz="0" w:space="0" w:color="auto"/>
                                <w:right w:val="none" w:sz="0" w:space="0" w:color="auto"/>
                              </w:divBdr>
                              <w:divsChild>
                                <w:div w:id="114176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7974429">
      <w:bodyDiv w:val="1"/>
      <w:marLeft w:val="0"/>
      <w:marRight w:val="0"/>
      <w:marTop w:val="0"/>
      <w:marBottom w:val="0"/>
      <w:divBdr>
        <w:top w:val="none" w:sz="0" w:space="0" w:color="auto"/>
        <w:left w:val="none" w:sz="0" w:space="0" w:color="auto"/>
        <w:bottom w:val="none" w:sz="0" w:space="0" w:color="auto"/>
        <w:right w:val="none" w:sz="0" w:space="0" w:color="auto"/>
      </w:divBdr>
    </w:div>
    <w:div w:id="2019849137">
      <w:bodyDiv w:val="1"/>
      <w:marLeft w:val="0"/>
      <w:marRight w:val="0"/>
      <w:marTop w:val="0"/>
      <w:marBottom w:val="0"/>
      <w:divBdr>
        <w:top w:val="none" w:sz="0" w:space="0" w:color="auto"/>
        <w:left w:val="none" w:sz="0" w:space="0" w:color="auto"/>
        <w:bottom w:val="none" w:sz="0" w:space="0" w:color="auto"/>
        <w:right w:val="none" w:sz="0" w:space="0" w:color="auto"/>
      </w:divBdr>
      <w:divsChild>
        <w:div w:id="459997471">
          <w:marLeft w:val="0"/>
          <w:marRight w:val="0"/>
          <w:marTop w:val="0"/>
          <w:marBottom w:val="0"/>
          <w:divBdr>
            <w:top w:val="none" w:sz="0" w:space="0" w:color="auto"/>
            <w:left w:val="none" w:sz="0" w:space="0" w:color="auto"/>
            <w:bottom w:val="none" w:sz="0" w:space="0" w:color="auto"/>
            <w:right w:val="none" w:sz="0" w:space="0" w:color="auto"/>
          </w:divBdr>
          <w:divsChild>
            <w:div w:id="86378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40396">
      <w:bodyDiv w:val="1"/>
      <w:marLeft w:val="0"/>
      <w:marRight w:val="0"/>
      <w:marTop w:val="0"/>
      <w:marBottom w:val="0"/>
      <w:divBdr>
        <w:top w:val="none" w:sz="0" w:space="0" w:color="auto"/>
        <w:left w:val="none" w:sz="0" w:space="0" w:color="auto"/>
        <w:bottom w:val="none" w:sz="0" w:space="0" w:color="auto"/>
        <w:right w:val="none" w:sz="0" w:space="0" w:color="auto"/>
      </w:divBdr>
      <w:divsChild>
        <w:div w:id="641471532">
          <w:marLeft w:val="0"/>
          <w:marRight w:val="0"/>
          <w:marTop w:val="0"/>
          <w:marBottom w:val="0"/>
          <w:divBdr>
            <w:top w:val="none" w:sz="0" w:space="0" w:color="auto"/>
            <w:left w:val="none" w:sz="0" w:space="0" w:color="auto"/>
            <w:bottom w:val="none" w:sz="0" w:space="0" w:color="auto"/>
            <w:right w:val="none" w:sz="0" w:space="0" w:color="auto"/>
          </w:divBdr>
          <w:divsChild>
            <w:div w:id="134029805">
              <w:marLeft w:val="0"/>
              <w:marRight w:val="0"/>
              <w:marTop w:val="0"/>
              <w:marBottom w:val="0"/>
              <w:divBdr>
                <w:top w:val="none" w:sz="0" w:space="0" w:color="auto"/>
                <w:left w:val="none" w:sz="0" w:space="0" w:color="auto"/>
                <w:bottom w:val="none" w:sz="0" w:space="0" w:color="auto"/>
                <w:right w:val="none" w:sz="0" w:space="0" w:color="auto"/>
              </w:divBdr>
              <w:divsChild>
                <w:div w:id="1471827720">
                  <w:marLeft w:val="0"/>
                  <w:marRight w:val="0"/>
                  <w:marTop w:val="0"/>
                  <w:marBottom w:val="0"/>
                  <w:divBdr>
                    <w:top w:val="none" w:sz="0" w:space="0" w:color="auto"/>
                    <w:left w:val="none" w:sz="0" w:space="0" w:color="auto"/>
                    <w:bottom w:val="none" w:sz="0" w:space="0" w:color="auto"/>
                    <w:right w:val="none" w:sz="0" w:space="0" w:color="auto"/>
                  </w:divBdr>
                  <w:divsChild>
                    <w:div w:id="52424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207866">
      <w:bodyDiv w:val="1"/>
      <w:marLeft w:val="0"/>
      <w:marRight w:val="0"/>
      <w:marTop w:val="0"/>
      <w:marBottom w:val="0"/>
      <w:divBdr>
        <w:top w:val="none" w:sz="0" w:space="0" w:color="auto"/>
        <w:left w:val="none" w:sz="0" w:space="0" w:color="auto"/>
        <w:bottom w:val="none" w:sz="0" w:space="0" w:color="auto"/>
        <w:right w:val="none" w:sz="0" w:space="0" w:color="auto"/>
      </w:divBdr>
      <w:divsChild>
        <w:div w:id="1524057734">
          <w:marLeft w:val="0"/>
          <w:marRight w:val="0"/>
          <w:marTop w:val="0"/>
          <w:marBottom w:val="0"/>
          <w:divBdr>
            <w:top w:val="none" w:sz="0" w:space="0" w:color="auto"/>
            <w:left w:val="none" w:sz="0" w:space="0" w:color="auto"/>
            <w:bottom w:val="none" w:sz="0" w:space="0" w:color="auto"/>
            <w:right w:val="none" w:sz="0" w:space="0" w:color="auto"/>
          </w:divBdr>
          <w:divsChild>
            <w:div w:id="144037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77137">
      <w:bodyDiv w:val="1"/>
      <w:marLeft w:val="0"/>
      <w:marRight w:val="0"/>
      <w:marTop w:val="0"/>
      <w:marBottom w:val="0"/>
      <w:divBdr>
        <w:top w:val="none" w:sz="0" w:space="0" w:color="auto"/>
        <w:left w:val="none" w:sz="0" w:space="0" w:color="auto"/>
        <w:bottom w:val="none" w:sz="0" w:space="0" w:color="auto"/>
        <w:right w:val="none" w:sz="0" w:space="0" w:color="auto"/>
      </w:divBdr>
      <w:divsChild>
        <w:div w:id="999117283">
          <w:marLeft w:val="0"/>
          <w:marRight w:val="0"/>
          <w:marTop w:val="0"/>
          <w:marBottom w:val="0"/>
          <w:divBdr>
            <w:top w:val="none" w:sz="0" w:space="0" w:color="auto"/>
            <w:left w:val="none" w:sz="0" w:space="0" w:color="auto"/>
            <w:bottom w:val="none" w:sz="0" w:space="0" w:color="auto"/>
            <w:right w:val="none" w:sz="0" w:space="0" w:color="auto"/>
          </w:divBdr>
          <w:divsChild>
            <w:div w:id="1348747150">
              <w:marLeft w:val="0"/>
              <w:marRight w:val="0"/>
              <w:marTop w:val="0"/>
              <w:marBottom w:val="0"/>
              <w:divBdr>
                <w:top w:val="none" w:sz="0" w:space="0" w:color="auto"/>
                <w:left w:val="none" w:sz="0" w:space="0" w:color="auto"/>
                <w:bottom w:val="none" w:sz="0" w:space="0" w:color="auto"/>
                <w:right w:val="none" w:sz="0" w:space="0" w:color="auto"/>
              </w:divBdr>
              <w:divsChild>
                <w:div w:id="1889534878">
                  <w:marLeft w:val="0"/>
                  <w:marRight w:val="0"/>
                  <w:marTop w:val="0"/>
                  <w:marBottom w:val="0"/>
                  <w:divBdr>
                    <w:top w:val="none" w:sz="0" w:space="0" w:color="auto"/>
                    <w:left w:val="none" w:sz="0" w:space="0" w:color="auto"/>
                    <w:bottom w:val="none" w:sz="0" w:space="0" w:color="auto"/>
                    <w:right w:val="none" w:sz="0" w:space="0" w:color="auto"/>
                  </w:divBdr>
                  <w:divsChild>
                    <w:div w:id="1295789736">
                      <w:marLeft w:val="0"/>
                      <w:marRight w:val="0"/>
                      <w:marTop w:val="0"/>
                      <w:marBottom w:val="0"/>
                      <w:divBdr>
                        <w:top w:val="none" w:sz="0" w:space="0" w:color="auto"/>
                        <w:left w:val="none" w:sz="0" w:space="0" w:color="auto"/>
                        <w:bottom w:val="none" w:sz="0" w:space="0" w:color="auto"/>
                        <w:right w:val="none" w:sz="0" w:space="0" w:color="auto"/>
                      </w:divBdr>
                      <w:divsChild>
                        <w:div w:id="319578448">
                          <w:marLeft w:val="0"/>
                          <w:marRight w:val="0"/>
                          <w:marTop w:val="0"/>
                          <w:marBottom w:val="0"/>
                          <w:divBdr>
                            <w:top w:val="none" w:sz="0" w:space="0" w:color="auto"/>
                            <w:left w:val="none" w:sz="0" w:space="0" w:color="auto"/>
                            <w:bottom w:val="none" w:sz="0" w:space="0" w:color="auto"/>
                            <w:right w:val="none" w:sz="0" w:space="0" w:color="auto"/>
                          </w:divBdr>
                          <w:divsChild>
                            <w:div w:id="281347423">
                              <w:marLeft w:val="0"/>
                              <w:marRight w:val="0"/>
                              <w:marTop w:val="0"/>
                              <w:marBottom w:val="0"/>
                              <w:divBdr>
                                <w:top w:val="none" w:sz="0" w:space="0" w:color="auto"/>
                                <w:left w:val="none" w:sz="0" w:space="0" w:color="auto"/>
                                <w:bottom w:val="none" w:sz="0" w:space="0" w:color="auto"/>
                                <w:right w:val="none" w:sz="0" w:space="0" w:color="auto"/>
                              </w:divBdr>
                              <w:divsChild>
                                <w:div w:id="181648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582901">
                          <w:marLeft w:val="0"/>
                          <w:marRight w:val="0"/>
                          <w:marTop w:val="0"/>
                          <w:marBottom w:val="0"/>
                          <w:divBdr>
                            <w:top w:val="none" w:sz="0" w:space="0" w:color="auto"/>
                            <w:left w:val="none" w:sz="0" w:space="0" w:color="auto"/>
                            <w:bottom w:val="none" w:sz="0" w:space="0" w:color="auto"/>
                            <w:right w:val="none" w:sz="0" w:space="0" w:color="auto"/>
                          </w:divBdr>
                          <w:divsChild>
                            <w:div w:id="1466387036">
                              <w:marLeft w:val="0"/>
                              <w:marRight w:val="0"/>
                              <w:marTop w:val="0"/>
                              <w:marBottom w:val="0"/>
                              <w:divBdr>
                                <w:top w:val="none" w:sz="0" w:space="0" w:color="auto"/>
                                <w:left w:val="none" w:sz="0" w:space="0" w:color="auto"/>
                                <w:bottom w:val="none" w:sz="0" w:space="0" w:color="auto"/>
                                <w:right w:val="none" w:sz="0" w:space="0" w:color="auto"/>
                              </w:divBdr>
                              <w:divsChild>
                                <w:div w:id="1541044351">
                                  <w:marLeft w:val="0"/>
                                  <w:marRight w:val="0"/>
                                  <w:marTop w:val="0"/>
                                  <w:marBottom w:val="0"/>
                                  <w:divBdr>
                                    <w:top w:val="none" w:sz="0" w:space="0" w:color="auto"/>
                                    <w:left w:val="none" w:sz="0" w:space="0" w:color="auto"/>
                                    <w:bottom w:val="none" w:sz="0" w:space="0" w:color="auto"/>
                                    <w:right w:val="none" w:sz="0" w:space="0" w:color="auto"/>
                                  </w:divBdr>
                                  <w:divsChild>
                                    <w:div w:id="190806050">
                                      <w:marLeft w:val="0"/>
                                      <w:marRight w:val="0"/>
                                      <w:marTop w:val="0"/>
                                      <w:marBottom w:val="0"/>
                                      <w:divBdr>
                                        <w:top w:val="none" w:sz="0" w:space="0" w:color="auto"/>
                                        <w:left w:val="none" w:sz="0" w:space="0" w:color="auto"/>
                                        <w:bottom w:val="none" w:sz="0" w:space="0" w:color="auto"/>
                                        <w:right w:val="none" w:sz="0" w:space="0" w:color="auto"/>
                                      </w:divBdr>
                                      <w:divsChild>
                                        <w:div w:id="358167931">
                                          <w:marLeft w:val="0"/>
                                          <w:marRight w:val="0"/>
                                          <w:marTop w:val="0"/>
                                          <w:marBottom w:val="0"/>
                                          <w:divBdr>
                                            <w:top w:val="none" w:sz="0" w:space="0" w:color="auto"/>
                                            <w:left w:val="none" w:sz="0" w:space="0" w:color="auto"/>
                                            <w:bottom w:val="none" w:sz="0" w:space="0" w:color="auto"/>
                                            <w:right w:val="none" w:sz="0" w:space="0" w:color="auto"/>
                                          </w:divBdr>
                                        </w:div>
                                        <w:div w:id="1096704985">
                                          <w:marLeft w:val="0"/>
                                          <w:marRight w:val="0"/>
                                          <w:marTop w:val="0"/>
                                          <w:marBottom w:val="0"/>
                                          <w:divBdr>
                                            <w:top w:val="none" w:sz="0" w:space="0" w:color="auto"/>
                                            <w:left w:val="none" w:sz="0" w:space="0" w:color="auto"/>
                                            <w:bottom w:val="none" w:sz="0" w:space="0" w:color="auto"/>
                                            <w:right w:val="none" w:sz="0" w:space="0" w:color="auto"/>
                                          </w:divBdr>
                                        </w:div>
                                        <w:div w:id="1108499844">
                                          <w:marLeft w:val="0"/>
                                          <w:marRight w:val="0"/>
                                          <w:marTop w:val="0"/>
                                          <w:marBottom w:val="0"/>
                                          <w:divBdr>
                                            <w:top w:val="none" w:sz="0" w:space="0" w:color="auto"/>
                                            <w:left w:val="none" w:sz="0" w:space="0" w:color="auto"/>
                                            <w:bottom w:val="none" w:sz="0" w:space="0" w:color="auto"/>
                                            <w:right w:val="none" w:sz="0" w:space="0" w:color="auto"/>
                                          </w:divBdr>
                                        </w:div>
                                        <w:div w:id="1493058459">
                                          <w:marLeft w:val="0"/>
                                          <w:marRight w:val="0"/>
                                          <w:marTop w:val="0"/>
                                          <w:marBottom w:val="0"/>
                                          <w:divBdr>
                                            <w:top w:val="none" w:sz="0" w:space="0" w:color="auto"/>
                                            <w:left w:val="none" w:sz="0" w:space="0" w:color="auto"/>
                                            <w:bottom w:val="none" w:sz="0" w:space="0" w:color="auto"/>
                                            <w:right w:val="none" w:sz="0" w:space="0" w:color="auto"/>
                                          </w:divBdr>
                                        </w:div>
                                        <w:div w:id="166581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9906269">
      <w:bodyDiv w:val="1"/>
      <w:marLeft w:val="0"/>
      <w:marRight w:val="0"/>
      <w:marTop w:val="0"/>
      <w:marBottom w:val="0"/>
      <w:divBdr>
        <w:top w:val="none" w:sz="0" w:space="0" w:color="auto"/>
        <w:left w:val="none" w:sz="0" w:space="0" w:color="auto"/>
        <w:bottom w:val="none" w:sz="0" w:space="0" w:color="auto"/>
        <w:right w:val="none" w:sz="0" w:space="0" w:color="auto"/>
      </w:divBdr>
      <w:divsChild>
        <w:div w:id="954673889">
          <w:marLeft w:val="0"/>
          <w:marRight w:val="0"/>
          <w:marTop w:val="0"/>
          <w:marBottom w:val="0"/>
          <w:divBdr>
            <w:top w:val="none" w:sz="0" w:space="0" w:color="auto"/>
            <w:left w:val="none" w:sz="0" w:space="0" w:color="auto"/>
            <w:bottom w:val="none" w:sz="0" w:space="0" w:color="auto"/>
            <w:right w:val="none" w:sz="0" w:space="0" w:color="auto"/>
          </w:divBdr>
          <w:divsChild>
            <w:div w:id="1267812722">
              <w:marLeft w:val="0"/>
              <w:marRight w:val="0"/>
              <w:marTop w:val="0"/>
              <w:marBottom w:val="0"/>
              <w:divBdr>
                <w:top w:val="none" w:sz="0" w:space="0" w:color="auto"/>
                <w:left w:val="none" w:sz="0" w:space="0" w:color="auto"/>
                <w:bottom w:val="none" w:sz="0" w:space="0" w:color="auto"/>
                <w:right w:val="none" w:sz="0" w:space="0" w:color="auto"/>
              </w:divBdr>
              <w:divsChild>
                <w:div w:id="688992795">
                  <w:marLeft w:val="0"/>
                  <w:marRight w:val="0"/>
                  <w:marTop w:val="0"/>
                  <w:marBottom w:val="0"/>
                  <w:divBdr>
                    <w:top w:val="none" w:sz="0" w:space="0" w:color="auto"/>
                    <w:left w:val="none" w:sz="0" w:space="0" w:color="auto"/>
                    <w:bottom w:val="none" w:sz="0" w:space="0" w:color="auto"/>
                    <w:right w:val="none" w:sz="0" w:space="0" w:color="auto"/>
                  </w:divBdr>
                  <w:divsChild>
                    <w:div w:id="111945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12964747/"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hyperlink" Target="https://jpmh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jpmhr%20shift\Template\JPMHR_Production_Package_V4_2_LongTermTypography%20(1)\JPMHR_Vol3_Issue1_2026_Production_Template_V4_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3A4B0-4804-4998-B8FE-43E6C0BC2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JPMHR_Vol3_Issue1_2026_Production_Template_V4_2</Template>
  <TotalTime>21</TotalTime>
  <Pages>5</Pages>
  <Words>4791</Words>
  <Characters>27311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Deebu Zarwa</dc:creator>
  <cp:keywords/>
  <dc:description/>
  <cp:lastModifiedBy>Muniba</cp:lastModifiedBy>
  <cp:revision>3</cp:revision>
  <cp:lastPrinted>2026-10-01T07:00:00Z</cp:lastPrinted>
  <dcterms:created xsi:type="dcterms:W3CDTF">2026-10-01T05:31:00Z</dcterms:created>
  <dcterms:modified xsi:type="dcterms:W3CDTF">2026-10-01T07:05:00Z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2024-08-13T11:48:01Z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cb9aac97-6d8f-4bc6-b373-c4378de845e2</vt:lpwstr>
  </property>
  <property fmtid="{D5CDD505-2E9C-101B-9397-08002B2CF9AE}" pid="7" name="MSIP_Label_defa4170-0d19-0005-0004-bc88714345d2_ActionId">
    <vt:lpwstr>6069603d-73ad-4d41-82fd-56544ed2e7ce</vt:lpwstr>
  </property>
  <property fmtid="{D5CDD505-2E9C-101B-9397-08002B2CF9AE}" pid="8" name="MSIP_Label_defa4170-0d19-0005-0004-bc88714345d2_ContentBits">
    <vt:lpwstr>0</vt:lpwstr>
  </property>
</Properties>
</file>